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70" w:rsidRDefault="00623370" w:rsidP="00623370">
      <w:pPr>
        <w:pStyle w:val="a7"/>
        <w:shd w:val="clear" w:color="auto" w:fill="FFFFFF"/>
        <w:spacing w:before="0" w:beforeAutospacing="0" w:after="0" w:afterAutospacing="0" w:line="360" w:lineRule="auto"/>
        <w:jc w:val="center"/>
        <w:rPr>
          <w:rStyle w:val="a8"/>
          <w:rFonts w:ascii="微软雅黑" w:eastAsia="微软雅黑" w:hAnsi="微软雅黑"/>
          <w:color w:val="000000"/>
          <w:sz w:val="26"/>
          <w:szCs w:val="26"/>
        </w:rPr>
      </w:pPr>
      <w:r w:rsidRPr="00656405">
        <w:rPr>
          <w:rFonts w:ascii="华文中宋" w:eastAsia="华文中宋" w:hAnsi="华文中宋" w:hint="eastAsia"/>
          <w:b/>
          <w:sz w:val="36"/>
          <w:szCs w:val="36"/>
        </w:rPr>
        <w:t>2024年度国家自然科学基金区域创新发展联合基金项目指南（第二批）</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Style w:val="a8"/>
          <w:rFonts w:ascii="微软雅黑" w:eastAsia="微软雅黑" w:hAnsi="微软雅黑" w:hint="eastAsia"/>
          <w:color w:val="000000"/>
          <w:sz w:val="26"/>
          <w:szCs w:val="26"/>
        </w:rPr>
        <w:t>一、生物与农业领域</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（一）立足江苏省生物与农业领域高质量发展的战略需求，围绕合成生物调控机制、濒危动物保护、作物分子设计育种、畜禽病原传播防控等领域中的关键科学问题，开展相关基础研究或应用基础研究。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1.酸性多糖生物合成与结构修饰调控机制研究（申请代码1选择C05的下属代码）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围绕江苏省合成生物与生命健康产业重大需求，开展肝素、硫酸软骨素等高生物活性酸性多糖生物合成研究，阐明酸性多糖分子量分布与调控机制，在揭示磺酸化修饰关键酶构效机理的基础上发展蛋白质工程改造方法，为微生物高效合成酸性多糖提供理论基础和科学依据。</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2.功能性脂质化学品的微生物合成及调控机制研究（申请代码</w:t>
      </w:r>
      <w:bookmarkStart w:id="0" w:name="_GoBack"/>
      <w:bookmarkEnd w:id="0"/>
      <w:r>
        <w:rPr>
          <w:rFonts w:ascii="微软雅黑" w:eastAsia="微软雅黑" w:hAnsi="微软雅黑" w:hint="eastAsia"/>
          <w:color w:val="000000"/>
          <w:sz w:val="26"/>
          <w:szCs w:val="26"/>
        </w:rPr>
        <w:t>1选择B08的下属代码）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江苏省大健康产业发展需求，解析产油微生物的油脂和特定脂肪酸合成分布规律，阐释脂质化学品合成的调控机制，发展便捷、高效的产油微生物基因组编辑技术，构建新一代高产脂质化学品的细胞工厂，为微生物脂质化学品合成提供理论基础和技术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3.梨优异种质资源发掘与利用（申请代码1选择C15的下属代码）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针对我国梨优质种质资源挖掘利用不足的问题，发展梨全基因组选择、精准高效基因编辑等技术，发掘并利用具有自主知识产权关键新基因，创</w:t>
      </w:r>
      <w:r>
        <w:rPr>
          <w:rFonts w:ascii="微软雅黑" w:eastAsia="微软雅黑" w:hAnsi="微软雅黑" w:hint="eastAsia"/>
          <w:color w:val="000000"/>
          <w:sz w:val="26"/>
          <w:szCs w:val="26"/>
        </w:rPr>
        <w:lastRenderedPageBreak/>
        <w:t>制出聚合优质、广适、抗逆、适宜轻简管理等性状的新种质，培育出突破性梨新品种和砧木。</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4.主要大田或园艺作物重要性状遗传机制与设计育种（申请代码1选择C13或C15的下属代码）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江苏种业自主创新所面临的关键瓶颈问题，挖掘控制大田或园艺等作物的抗病、高产、优质、理想株型以及抗逆的关键基因，阐明优异性状形成的遗传和分子机理，探索基于关键基因编辑的作物分子设计育种新方法，创制优异新种质。</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5.畜禽重要病原菌的跨种传播机制与新型防控技术研究（申请代码1选择C18的下属代码）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江苏省畜禽养殖业危害严重的人兽共患病原菌，探究病原菌的变异、进化适应以及在不同宿主间的传播路径，研究病原菌耐药性的形成机制及其在不同宿主中的免疫逃逸策略，开发基于Z碱基、抗菌肽、疫苗设计或生物治疗等病原菌新型防控策略和技术。</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6.长江江豚的濒危机制与保护对策研究（申请代码1选择C04的下属代码）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长江中下游濒危旗舰水生动物长江江豚为研究对象，系统揭示长江江豚的物种进化历史、环境适应对策，特别是全球环境变化与人为影响下的种群衰退过程与濒危机制，在长江大保护的背景下，为长江江豚保护与管理对策的制定提供科学依据与理论基础。</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以上研究方向鼓励申请人与江苏省内具有一定研究实力和研究条件的高等院校、研究机构或企业合作申请。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（二）立足江西省生命科学发展需求，围绕食品科学、发育生物学等领域的关键科学问题，开展相关基础研究或应用基础研究。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1.鄱阳湖流域药食同源植物活性多糖结构有序性与生物合成机制（申请代码1选择C20的下属代码）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鄱阳湖流域富含多糖的药食同源植物为研究对象，利用基因组学、代谢组学和化学计量学等手段，开展多糖结构的有序性组装研究，揭示典型多糖生物合成途径及其调控机制，为活性多糖高效制备提供理论支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2.抗溃疡性结肠炎中药的药效成分与免疫调节研究（申请代码1选择H32的下属代码）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借助多学科交叉技术，从临床疗效确切的清热解毒中药中获得抗溃疡性结肠炎的药效成分，结合体内过程及其与肠道菌群的互作，阐释抗炎免疫机制，并构建合适的递药系统。</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3.人源肝脏类器官模型构建及疾病机制研究（申请代码1选择C12的下属代码）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建立肝脏发育、稳态和疾病发生的人源类器官模型；解析肝脏细胞发育、再生与病变的分子机制；利用肝脏类器官疾病模型开发药物评价新体系。</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以上研究方向江西省以外的申请人应与江西省内具有一定研究实力和研究条件的高等院校、研究机构或企业合作申请。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（三）立足陕西省农业和生物领域发展需求，围绕重要粮食、经济作物以及草食家畜抗逆和优异性状形成机制等方面的关键科学问题，开展基础研究或应用基础研究。</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1.小麦重大真菌病害广谱抗性调控基因鉴定与利用（申请代码1选择C14的下属代码）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挖掘被条锈菌、赤霉菌、白粉菌等共同利用的小麦基因，明确其在抗/感多种真菌病害中的贡献，揭示小麦不同真菌病害的共性发病机制，为精准基因编辑提供重要靶点，为种源创新提供理论依据。</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2.干旱条件下苹果砧木水分和氮素高效利用的生物学机制（申请代码1选择C15的下属代码）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围绕黄土高原苹果产区土壤水分和养分匮乏的问题，解析苹果优异砧木资源在干旱条件下水分、氮素高效吸收利用的生理基础和遗传特性，挖掘关键基因并创建矮化砧木优异新种质，为旱区苹果水肥高效利用提供理论依据和新材料。</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3.特色秦药基因资源挖掘与优异性状形成机制研究（申请代码1选择C02的下属代码）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秦药遗传背景不清、种质创新不足等问题，收集并保存酸枣仁、黄芩等种质资源，挖掘影响药材品质、产量、抗旱性等目标性状的关键基因，构建分子调控网络，解析优异性状形成的分子机制，利用分子设计育种技术创制新种质。</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4.陕北白绒山羊产羔数的遗传、营养及免疫综合调控机理研究（申请代码1选择C17的下属代码）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陕北白绒山羊产羔率低、产羔数调控机制不明确的问题，从遗传、营养、免疫的角度解析调控白绒山羊产羔数的因素，阐明其调控机理，构建白绒山羊卵泡发育及排卵调控技术体系，为创制高免疫力、高产羔数的白绒山羊种羊提供理论依据。</w:t>
      </w:r>
    </w:p>
    <w:p w:rsidR="00623370" w:rsidRPr="00656191"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656191">
        <w:rPr>
          <w:rFonts w:ascii="微软雅黑" w:eastAsia="微软雅黑" w:hAnsi="微软雅黑" w:hint="eastAsia"/>
          <w:b/>
          <w:color w:val="000000"/>
          <w:sz w:val="26"/>
          <w:szCs w:val="26"/>
        </w:rPr>
        <w:t>以上研究方向鼓励申请人与陕西省内具有一定研究实力和研究条件的高等院校、研究机构或企业开展合作研究。</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Style w:val="a8"/>
          <w:rFonts w:ascii="微软雅黑" w:eastAsia="微软雅黑" w:hAnsi="微软雅黑" w:hint="eastAsia"/>
          <w:color w:val="000000"/>
          <w:sz w:val="26"/>
          <w:szCs w:val="26"/>
        </w:rPr>
        <w:t>二、环境与生态领域</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（一）立足江苏省生态环境保护重大需求，围绕碳中和前沿技术、环境污染治理、生态水文与水资源等领域的关键科学问题，开展相关基础研究或应用基础研究。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1.秸秆源益生元创制及其调控土壤根际的生物学机制（申请代码1选择D07的下属代码）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秸秆资源化利用与土壤改良关键技术问题，挖掘并改造秸秆分解多功能酶系和产酶底盘细胞，阐明酶系高效分解木质纤维素及功能物质定向释放的机制，研发秸秆源益生元低碳化制备工艺，揭示益生元调控根际微生物区系演替和促进植物生长的生物学机制。</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2.重霾污染二次细粒子生成机制与控制策略（申请代码1选择B06的下属代码）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针对典型区域重霾污染成因及防控的关键科学问题，融合多尺度多场景外场观测、无机/有机全化学组分分析和数值模拟，揭示真实重霾条件下大气颗粒物尤其是二次细粒子的形成机制，明确排放-气象-二次污染之间非线性响应规律，提出区域重霾污染的高效防控策略。</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3.禁渔背景下湖泊碳汇渔业过程及调控机制（申请代码1选择C03的下属代码）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湖泊禁渔背景下碳汇渔业的关键科学问题，研究江苏省典型湖泊生态系统渔业碳汇特征及潜力，阐明渔业资源演变驱动的生态系统碳汇过程，揭示禁渔对湖泊固碳效率的影响及调控机制，提出基于资源环境承载力的碳汇渔业扩增途径。</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4.重金属污染土壤植物联合修复与高值利用机制研究（申请代码1选择D07的下属代码）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土壤重金属污染修复植物筛选与高值利用的关键科学问题，开展园艺植物与重金属超积累植物高效联合修复与高值利用机制研究，评估植物联合修复的土壤环境风险，阐明重金属污染土壤园艺植物安全生产与超积累植物高效富集的生理和分子机制。</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5.人工智能气象预报大模型研究（申请代码1选择D05的下属代码）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精细化天气预报中的关键科学问题，研发人工智能气象预报大模型关键技术，构建基于气象物理约束的天气系统神经网络预报模式，研究关键气象要素的超分辨率物理过程解译方法和多维张量并行计算技术，提升天气预报模型的预报精度和运行效率。</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6.公里级分辨率碳收支智能感知及同化核算研究（申请代码1选择D01或D05的下属代码）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基于温室气体精细核算对精准化碳同化反演系统的科技需求，研发CO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和CH</w:t>
      </w:r>
      <w:r>
        <w:rPr>
          <w:rFonts w:ascii="微软雅黑" w:eastAsia="微软雅黑" w:hAnsi="微软雅黑" w:hint="eastAsia"/>
          <w:color w:val="000000"/>
          <w:sz w:val="26"/>
          <w:szCs w:val="26"/>
          <w:vertAlign w:val="subscript"/>
        </w:rPr>
        <w:t>4</w:t>
      </w:r>
      <w:r>
        <w:rPr>
          <w:rFonts w:ascii="微软雅黑" w:eastAsia="微软雅黑" w:hAnsi="微软雅黑" w:hint="eastAsia"/>
          <w:color w:val="000000"/>
          <w:sz w:val="26"/>
          <w:szCs w:val="26"/>
        </w:rPr>
        <w:t>浓度星空地一体化高精度智能感知技术，构建CO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和CH</w:t>
      </w:r>
      <w:r>
        <w:rPr>
          <w:rFonts w:ascii="微软雅黑" w:eastAsia="微软雅黑" w:hAnsi="微软雅黑" w:hint="eastAsia"/>
          <w:color w:val="000000"/>
          <w:sz w:val="26"/>
          <w:szCs w:val="26"/>
          <w:vertAlign w:val="subscript"/>
        </w:rPr>
        <w:t>4</w:t>
      </w:r>
      <w:r>
        <w:rPr>
          <w:rFonts w:ascii="微软雅黑" w:eastAsia="微软雅黑" w:hAnsi="微软雅黑" w:hint="eastAsia"/>
          <w:color w:val="000000"/>
          <w:sz w:val="26"/>
          <w:szCs w:val="26"/>
        </w:rPr>
        <w:t>多源观测资料的集合同化方法，研发公里级分辨率碳收支同化核算系统及其理论体系，为温室气体排放精细化核算及碳中和路径优化提供支撑。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7.水稻表型与稻田甲烷排放的关系及机制（申请代码1选择C13的下属代码）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水稻高产与碳减排协同的关键科学问题，鉴定高产管理水平下低甲烷排放水稻品种，明确低甲烷排放水稻关键表型，探明其与稻田甲烷排放的关系，揭示高产减排协同的“作物-微生物”互作机制，为高产减排水稻品种选育与稻作技术创新提供科学依据。</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8.核应急医学救治新型辐射防护药物创制及作用机制（申请代码1选择B06的下属代码）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不同核辐照条件下辐射损伤防护的科技需求，基于关键损伤机理建立防护药物筛选设计新方法，研发具有预防和治疗辐射损伤的新型多靶点药物，阐明药物中不同辐射防护作用基团的协同增效机制，为发展系列新型辐射防护药物提供依据。</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9.南水北调东线湖泊生态系统稳定性和生物多样性维持机制研究（申请代码1选择D07或D01的下属代码）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针对目前南水北调东线江苏境内湖泊生态环境问题，开展典型湖泊生态系统长期演变规律、突变过程和驱动机理研究，揭示其稳定性和生物多</w:t>
      </w:r>
      <w:r>
        <w:rPr>
          <w:rFonts w:ascii="微软雅黑" w:eastAsia="微软雅黑" w:hAnsi="微软雅黑" w:hint="eastAsia"/>
          <w:color w:val="000000"/>
          <w:sz w:val="26"/>
          <w:szCs w:val="26"/>
        </w:rPr>
        <w:lastRenderedPageBreak/>
        <w:t>样性维持机制，明确极端气候事件和跨流域调水对湖泊生态安全的影响，提出改善湖泊生态系统功能及生物多样性的策略。</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10.锂电池废水低碳处理新技术与原理研究（申请代码1选择E10的下属代码）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锂电池生产废水金属离子赋存状态复杂、难降解有机氮生物转化途径调控难等问题，发展关键金属离子界面靶向回收原理与新方法，建立难降解有机氮生物转化调控技术，研发锂电池废水低碳高效处理新工艺，为锂电池行业发展提供科技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11.滨海湿地碳汇变化特征及模拟预测（申请代码1选择D07或D01的下属代码）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江苏滨海湿地生态系统碳汇特征不清、形成机制不明等问题，研究气候变化与人类活动影响下滨海湿地碳储量与碳通量的时空动态特征及驱动机制，揭示碳汇关键形成过程及其调控机制，构建固碳增汇定量评估模型，预测气候变化下滨海湿地生态系统增汇潜力。</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以上研究方向鼓励申请人与江苏省内具有一定研究实力和研究条件的高等院校、研究机构或企业开展合作研究。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（二）围绕陕西省生态环境保护与社会发展重大需求，聚焦生态环境恢复、矿产资源可持续利用以及湿陷性黄土灾害防治等关键科学问题，开展基础研究或应用基础研究。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1.黄土高原植被恢复与土壤水文过程的互馈机理（申请代码1选择D07的下属代码）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针对黄土高原植被变绿与土壤水文过程关系不明问题，研究黄土高原区域尺度深层土壤水分分布特征，揭示植被恢复与深层土壤水分动态互馈机理，阐明不同变绿程度下土壤水分变化的关键层位与通量，提出黄土高原植被恢复与土壤水资源适应性格局的人工调控策略。</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2.毛乌素沙地高强度采煤下生态水文系统演变及修复机理（申请代码1选择E09的下属代码）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毛乌素沙地高强度采煤影响生态水文系统演变及修复的关键科学问题，研究地表水、包气带水和地下水迁移转化过程，明晰生态系统采损特征与承载力演变机理，阐明采后矿区生态水文系统互作机制与修复阈值，发展井工和露天矿区生态水文耦合修复理论。</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3.陕西南部黑色页岩形成过程中的微生物作用及其资源效应（申请代码1选择D02的下属代码）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陕西南部新元古代至寒武纪黑色页岩形成过程中的地质微生物作用与其中的矿产资源富集机制之间关系不明的问题，阐明黑色页岩形成过程中的微生物类型和地质作用，解析黑色页岩中的微生物沉积、成岩、成矿、成藏机制及其资源效应。</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4.湿陷性黄土微波烧结多物理场效应与加固修护机理（申请代码1选择F01的下属代码）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湿陷性黄土烧结方法中的关键科学问题，研究湿陷性黄土的大功率微波烧结加固方法，建立黄土烧结过程的多物理场效应模拟方法，揭示湿陷性黄土与微波的相互作用机理，开展微波烧结装置研制与试验验证监测研究，为湿陷性黄土烧结提供绿色环保的新方法。</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5.关中平原地区污水收运过程碳排机制与减排原理（申请代码1选择E10的下属代码）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关中平原城市污水管网碳排放关键科学问题，厘清碳污染物在污水收运过程中的赋存特征和相间转化迁移规律，阐明污水管网系统碳排放形式和关键路径，建立碳排放核算方法，提出碳污染物相稳定调控理论，为关中平原地区污水收运系统低碳运行提供技术支撑。</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以上研究方向鼓励申请人与陕西省内具有一定研究实力和研究条件的高等院校、研究机构或企业开展合作研究。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w:t>
      </w:r>
      <w:r>
        <w:rPr>
          <w:rStyle w:val="a8"/>
          <w:rFonts w:ascii="微软雅黑" w:eastAsia="微软雅黑" w:hAnsi="微软雅黑" w:hint="eastAsia"/>
          <w:color w:val="000000"/>
          <w:sz w:val="26"/>
          <w:szCs w:val="26"/>
        </w:rPr>
        <w:t>三、能源与化工领域</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（一）围绕江苏省在清洁能源与绿色化工领域的发展需求，围绕清洁能源转换与利用、高效能源存储技术、智能电网等领域的关键科学问题，开展相关基础研究或应用基础研究。</w:t>
      </w:r>
    </w:p>
    <w:p w:rsidR="00623370" w:rsidRPr="00C30284"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C30284">
        <w:rPr>
          <w:rFonts w:ascii="微软雅黑" w:eastAsia="微软雅黑" w:hAnsi="微软雅黑" w:hint="eastAsia"/>
          <w:b/>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1.新型宽带隙无机及有机无机杂化薄膜光伏电池研究（申请代码1选择B09的下属代码）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现有晶硅叠层光伏电池中互联层光学和电学性能难以平衡等问题，开展与晶硅光学耦合的无机及有机无机杂化宽带隙薄膜光伏器件研究，探索大面积高性能薄膜制备技术，发展界面修饰策略，揭示叠层光伏器件中光生载流子的传输和复合机制及调控原理，为光伏电池进一步提升效率、降低成本提供理论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2.高密度快响应储热储氢机理及系统设计方法研究（申请代码1选择E06的下属代码）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面向能源高效利用和低碳转型的重大需求，针对储热储氢机理的关键科学问题，构筑高焓值高导热复合相变材料，阐明跨尺度多界面热质传递机理与固液相变过程演化规律，构建高密度快响应相变储热储氢系统的设计方法，实现高温相变储热与固态热化学储氢协同增效。</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3.高比能动力电池电极界面稳定性及协同构效机制研究（申请代码1选择B02的下属代码）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高比能动力电池安全性和环境适应性等需求，聚焦电池电极界面稳定性研究，构建电极界面动态模型，解析高低温工况下动力电池失效机制，阐明界面与电池性能的协同构效关系，为下一代高比能电池研发提供科学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4.高安全储能电池电化学微界面演变与动态重构研究（申请代码1选择E02的下属代码）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设计功能性电极材料微界面，发展原位电化学界面演变新方法，探究微界面结构劣变与电池性能失效关联机制，阐明多组分微界面动态演化机理，实现微界面原位动态可逆重构，揭示动态微界面多因素耦合对其电化学性能的影响规律，构建适合深水、高空、高低温等多域应用的高安全储能电池体系。</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5.高温膜材料及电极设计制备研究（申请代码1选择B08的下属代码）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围绕直接氨燃料电池陶瓷质子导体电解质膜及空气/氢气电极材料等体系，研究兼具高电化学活性、高温热稳定性的膜材料和电极结构，阐明</w:t>
      </w:r>
      <w:r>
        <w:rPr>
          <w:rFonts w:ascii="微软雅黑" w:eastAsia="微软雅黑" w:hAnsi="微软雅黑" w:hint="eastAsia"/>
          <w:color w:val="000000"/>
          <w:sz w:val="26"/>
          <w:szCs w:val="26"/>
        </w:rPr>
        <w:lastRenderedPageBreak/>
        <w:t>电极和电解质膜界面耦合机制，揭示实际工况条件下膜电极材料的衰减机理。</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6.生物医药分离膜材料绿色制备与分离机制研究（申请代码1选择B08的下属代码）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生物医药产业活性物质精准分离需求，研制以天然产物为单体的高性能纳滤膜材料，发展纳滤膜微结构精准调控的新方法，探究离子和关键活性组分传质机理，实现关键活性组分的高效分离，为生物医药分离膜国产化奠定理论基础。</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7.CO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高效分离捕集材料与外场强化机制（申请代码1选择B08的下属代码）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高效分离需求，发展外场响应型吸附（吸收）新型功能材料，揭示材料构效关系和外场强化分离机制，阐明外场对材料性质和分离性能的调控机理，为开发高效低能耗CO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捕集分离工艺和过程提供理论支撑。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8.团簇组装催化剂的构筑及应用研究（申请代码1选择B01或B02的下属代码）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聚焦异氰酸酯单体材料经羰化反应精准合成的难题，利用原子团簇内核的本征活性，将其配体作为外围组织构筑兼具均多相特性的催化材料，揭示其内核与外围组织协同的催化新机制，实现转化率与选择性的同步提升，为高端聚氨酯材料单体合成提供科学依据。</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9.重力压缩空气储能运行稳定性与控制策略研究（申请代码1选择E08的下属代码）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针对新型重力压缩空气储能装置运行控制难题，研究高压气体作用下密封膜与重力块“气-固-膜”动态耦合行为，探究重力块姿态倾斜临界失稳机理，发展安全稳定运行控制技术。</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10.高性能催化膜材料及膜反应器研究（申请代码1选择B08的下属代码）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催化膜反应器的应用需求，发展多通道陶瓷膜表面特性调控方法，阐明活性组分在膜上的分布及调控机制，揭示催化膜放大制备规律。构筑催化膜反应器，研究膜分离过程与催化反应过程的耦合规律，发展催化膜反应器强化理论。</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以上研究方向鼓励申请人与江苏省内具有一定研究实力和研究条件的高等院校、研究机构或企业合作申请。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（二）围绕江西省能源与化工产业发展需求，针对矿业与冶金工程、金属能源、环境工程等领域的重大科学问题，开展相关基础研究或应用基础研究。</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1.固废/废液选择性资源化转化与减容固化新机制研究（申请代码1选择E10的下属代码）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面向典型固废/废液中重金属资源化利用的需求，探索环境介质中重金属的极限迁移、选择性资源转化、放射性有机废液减容固化新机制，研究选择性吸附-资源转化-减容固化的新材料、方法和工艺。</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2.离子吸附型稀土浸取过程液流调控与资源化机制研究（申请代码1选择E04的下属代码）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针对离子型稀土浸取和选冶化工分离过程效率低和环境污染问题，开展矿体矿物学特征、孔隙演变规律研究，揭示基于液流渗透性调控和资源循环利用的绿色浸取机制，研发绿色低碳的有价元素循环利用与污染控制技术。</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3.高容量、长寿命稀土合金储氢材料及吸放氢机制研究（申请代码1选择E01的下属代码）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固态合金材料储氢容量有限、循环寿命低等问题，研制高容量、长循环寿命的稀土合金储氢材料，研究不同稀土元素在合金材料的化学形态及其分布，揭示其对材料吸放氢效率影响规律及作用机制，构建新型高容量、长寿命稀土合金储氢体系。</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4.放射性同位素温差发电用热电材料制备及器件服役性能研究（申请代码1选择E02的下属代码）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针对放射性同位素电池热电转化效率低的问题，设计与制备高性能热电新材料，研制新型热电器件，揭示高温下热电材料界面层的演化及衰减机制，构建高性能原理样机，研究热电器件的服役性能。</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5.核苷酸类抗病毒药物的设计与合成研究（申请代码1选择B01的下属代码）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核苷酸类抗病毒药物分子精准合成，瞄准“有机化学+计算化学”学科交叉前沿，以复杂取代的核苷类抗病毒药物分子为合成对象，围绕反应设计、机理和适用性开展系统研究，为核苷酸类药物的催化合成提供新方法。</w:t>
      </w:r>
    </w:p>
    <w:p w:rsidR="00623370" w:rsidRPr="00B36E5E"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B36E5E">
        <w:rPr>
          <w:rFonts w:ascii="微软雅黑" w:eastAsia="微软雅黑" w:hAnsi="微软雅黑" w:hint="eastAsia"/>
          <w:b/>
          <w:color w:val="000000"/>
          <w:sz w:val="26"/>
          <w:szCs w:val="26"/>
        </w:rPr>
        <w:lastRenderedPageBreak/>
        <w:t>以上研究方向江西省以外的申请人应与江西省内具有一定研究实力和研究条件的高等院校、研究机构或企业合作申请。</w:t>
      </w:r>
    </w:p>
    <w:p w:rsidR="00623370" w:rsidRPr="00B36E5E"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b/>
          <w:color w:val="000000"/>
          <w:sz w:val="26"/>
          <w:szCs w:val="26"/>
        </w:rPr>
      </w:pPr>
      <w:r w:rsidRPr="00B36E5E">
        <w:rPr>
          <w:rFonts w:ascii="微软雅黑" w:eastAsia="微软雅黑" w:hAnsi="微软雅黑" w:hint="eastAsia"/>
          <w:b/>
          <w:color w:val="000000"/>
          <w:sz w:val="26"/>
          <w:szCs w:val="26"/>
        </w:rPr>
        <w:t>（三）围绕陕西能源化工领域产业升级与技术更新，聚焦能源深度开采、可再生能源利用、高价值化工产品开发等方向的关键科学问题，开展基础研究或应用基础研究。</w:t>
      </w:r>
    </w:p>
    <w:p w:rsidR="00623370" w:rsidRPr="00B36E5E" w:rsidRDefault="00623370" w:rsidP="00623370">
      <w:pPr>
        <w:pStyle w:val="a7"/>
        <w:shd w:val="clear" w:color="auto" w:fill="FFFFFF"/>
        <w:spacing w:before="0" w:beforeAutospacing="0" w:after="0" w:afterAutospacing="0" w:line="360" w:lineRule="auto"/>
        <w:jc w:val="both"/>
        <w:rPr>
          <w:rFonts w:ascii="微软雅黑" w:eastAsia="微软雅黑" w:hAnsi="微软雅黑"/>
          <w:b/>
          <w:color w:val="000000"/>
          <w:sz w:val="26"/>
          <w:szCs w:val="26"/>
        </w:rPr>
      </w:pPr>
      <w:r>
        <w:rPr>
          <w:rFonts w:ascii="微软雅黑" w:eastAsia="微软雅黑" w:hAnsi="微软雅黑" w:hint="eastAsia"/>
          <w:color w:val="000000"/>
          <w:sz w:val="26"/>
          <w:szCs w:val="26"/>
        </w:rPr>
        <w:t xml:space="preserve">　</w:t>
      </w:r>
      <w:r w:rsidRPr="00B36E5E">
        <w:rPr>
          <w:rFonts w:ascii="微软雅黑" w:eastAsia="微软雅黑" w:hAnsi="微软雅黑" w:hint="eastAsia"/>
          <w:b/>
          <w:color w:val="000000"/>
          <w:sz w:val="26"/>
          <w:szCs w:val="26"/>
        </w:rPr>
        <w:t xml:space="preserve">　重点支持项目研究方向：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1.非常规储层岩石矿物元素与有机组分的激光光谱检测方法研究（申请代码1选择E07的下属代码）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页岩油气等非常规化石资源勘探开发需求，研究复杂岩石基质下激光诱导击穿光谱的激光作用机理、光谱调控增强方法及定量测量算法，研发多激光光谱融合的检测方法及装置，实现岩石矿物元素含量与有机质特征的快速检测。</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2.煤矿火与瓦斯典型灾害风险智能预测研究（申请代码1选择E04的下属代码）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煤矿多种隐蔽致灾因素难识别的问题，研究煤矿火与瓦斯典型灾害多因素耦合致灾机理，建立煤矿典型灾害风险人工智能预测模型，基于监测监控数据挖掘风险隐患的本源，实现开采过程中灾害风险的早期预警和精准防范。</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3.基于生物质和化工固废的超低温超级电容器研究（申请代码1选择B08的下属代码）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针对规模化储能的低成本和耐极寒需求，研制以生物质和化工固废为原料的高效碳基复合电极材料，制备超低温和耐高压电解液，揭示电极与</w:t>
      </w:r>
      <w:r>
        <w:rPr>
          <w:rFonts w:ascii="微软雅黑" w:eastAsia="微软雅黑" w:hAnsi="微软雅黑" w:hint="eastAsia"/>
          <w:color w:val="000000"/>
          <w:sz w:val="26"/>
          <w:szCs w:val="26"/>
        </w:rPr>
        <w:lastRenderedPageBreak/>
        <w:t>电解液的耦合规律、界面电化学反应的储能机制，研制超低温（低于零下70℃）高性能超级电容器。</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4.富油煤中低温热解煤焦油选择性制芳烃的研究（申请代码1选择B08的下属代码）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面向富油煤中低温热解煤焦油高值利用的重大需求，研究煤焦油分离、催化转化等制芳烃的新方法，揭示煤焦油不同组分的分离机制和转化规律，为煤焦油高选择性制芳烃新技术提供理论基础。</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5.城镇建筑太阳能零碳供暖设计方法体系研究（申请代码1选择E08的下属代码）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针对黄土高原地域气候、太阳能禀赋及城镇建筑特征，提出建筑差异化高效保温设计原理，研究分时分区供暖热需求规律及负荷计算方法，阐明太阳能多元热源协调、按需蓄取热及管网宽幅精准输配机制，构建全太阳能供暖设计方法体系，为实现城镇建筑零碳供暖提供理论基础。</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6.矿区深层无人掘进装备高精度定位与环境重构方法研究（申请代码1选择F05或F03的下属代码）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面向矿区无人掘进装备智能化发展需求，探索掘进环境下光场多测点高精度并行定位机制，阐明多模态信息耦合的自主定位机理，研究巷道数字化模型实时构建理论，提出无人掘进装备自主感知与可靠定位方法，为发展高端装备提供科学支撑。</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7.能源化工有机固废氢碳联产研究（申请代码1选择B08或B06的下属代码）</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针对含油污泥、焦油渣等能源化工有机固废的高效利用需求，设计和制备热解/重整耦合催化剂，揭示催化剂结构、耦合方式对有机固废氢碳联产的影响规律，阐明反应机制，为有机固废的高效利用提供理论基础。</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以上研究方向鼓励申请人与陕西省内具有一定研究实力和研究条件的高等院校、研究机构或企业开展合作研究。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w:t>
      </w:r>
      <w:r>
        <w:rPr>
          <w:rStyle w:val="a8"/>
          <w:rFonts w:ascii="微软雅黑" w:eastAsia="微软雅黑" w:hAnsi="微软雅黑" w:hint="eastAsia"/>
          <w:color w:val="000000"/>
          <w:sz w:val="26"/>
          <w:szCs w:val="26"/>
        </w:rPr>
        <w:t>四、新材料与先进制造领域</w:t>
      </w:r>
    </w:p>
    <w:p w:rsidR="00623370" w:rsidRDefault="00623370" w:rsidP="00623370">
      <w:pPr>
        <w:pStyle w:val="a7"/>
        <w:shd w:val="clear" w:color="auto" w:fill="FFFFFF"/>
        <w:spacing w:before="0" w:beforeAutospacing="0" w:after="0" w:afterAutospacing="0" w:line="360" w:lineRule="auto"/>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（一）针对江苏省在新材料与先进制造领域的发展需求，围绕新材料的设计与制备、微纳及精密制造等领域的关键科学问题，开展相关基础研究或应用基础研究。</w:t>
      </w:r>
    </w:p>
    <w:p w:rsidR="00623370" w:rsidRPr="00B36E5E" w:rsidRDefault="00623370" w:rsidP="00623370">
      <w:pPr>
        <w:pStyle w:val="a7"/>
        <w:shd w:val="clear" w:color="auto" w:fill="FFFFFF"/>
        <w:spacing w:before="0" w:beforeAutospacing="0" w:after="0" w:afterAutospacing="0" w:line="360" w:lineRule="auto"/>
        <w:jc w:val="both"/>
        <w:rPr>
          <w:rFonts w:ascii="微软雅黑" w:eastAsia="微软雅黑" w:hAnsi="微软雅黑"/>
          <w:b/>
          <w:color w:val="000000"/>
          <w:sz w:val="26"/>
          <w:szCs w:val="26"/>
        </w:rPr>
      </w:pPr>
      <w:r w:rsidRPr="00B36E5E">
        <w:rPr>
          <w:rFonts w:ascii="微软雅黑" w:eastAsia="微软雅黑" w:hAnsi="微软雅黑" w:hint="eastAsia"/>
          <w:b/>
          <w:color w:val="000000"/>
          <w:sz w:val="26"/>
          <w:szCs w:val="26"/>
        </w:rPr>
        <w:t xml:space="preserve">　　重点支持项目研究方向：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1.分子量子材料的原子级制造（申请代码1选择B02的下属代码）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发展原子精度的表面在位合成方法，精准制备有机分子磁体、有机拓扑材料、有机开壳层材料等新型分子量子材料，利用基于扫描探针显微镜的原位、多物性表征技术实现对分子量子材料的几何结构、组成、价态、自旋、电子结构等基础物性的原子级表征，并建立基础物性与器件性能的跨尺度模型，为研制新型分子量子器件提供理论基础和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2.碳基团簇电子器件的原子制造（申请代码1选择A21的下属代码）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下一代新型微纳电子器件基元和功能集成的重大需求，制备多场响应性碳基团簇，调控其在多种外场下的响应特性，并揭示其在外场下的响应机制，进一步以碳基团簇为基元，研制极限微纳尺寸的碳基电子器件，并实现信息存储、计算、传感等功能。</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3.低维双极性过渡金属基n/p型半导体材料及界面的精准构筑与调控（申请代码1选择F04的下属代码）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后摩尔时代集成电路对半导体材料的需求，设计并精准制备低维n型和p型过渡金属化合物半导体晶圆，探究大面积、低缺陷密度材料可控生长的动力学过程，提出构筑有序介观纳米结构的原子制造策略，揭示其对载流子输运的影响和调控机理，为后摩尔时代集成电路提供新的物质基础和技术途径。</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4.低维过渡金属氧化物制备及其关联量子态调控（申请代码1选择A20的下属代码）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新型低维过渡金属氧化物的新奇关联量子态及其调控等基础科学问题，发展原子尺度精确可控的氧化物外延薄膜生长、剥离和精准转移技术，制备高质量氧化物自支撑人工微结构，研究应变（梯度）、维度及界面等因素对其物性及关联量子态的调控，并揭示其物态调控新规律。</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5.基于铁电纳米拓扑结构和超构表面的新型多功能材料与器件基础研究（申请代码1选择A20的下属代码）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物质检测和信息存储器件的高集成度、低能耗、高效率等迫切需求，发展铁电纳米拓扑结构的精准制备技术，优化级联超构表面的设计、加工集成和专用校准方案，开发基于铁电纳米拓扑结构和超构表面的新型多功能材料，揭示电、力、光、热等外场对其物性调控的规律和机制，并研制基于该材料的存储、检测、传感等新型器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6.高稳定性可变构聚合物的物态基础与分子调控机制（申请代码1选择B05的下属代码）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针对可变构聚合物材料功能基团与网络有序度协同机制关键问题，开展聚合物材料物态调控和构效关系研究，探索分子工程、物态调控对材料性能稳定性的影响规律，阐明与高分子加工技术的耦合机制，为高性能可变构聚合物材料的规模制造与应用提供理论依据和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7.水泥基复合超材料多尺度力学与智能设计（申请代码1选择E02或E08的下属代码）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战略性结构材料对经济可持续发展和高性能化的重大需求，开展负泊松比超材料与水泥基材料复合的研究，研究水泥基复合超材料多尺度力学本构关系，揭示水泥基复合超材料多尺度结构对模量、强度和韧性影响机制，提出水泥基复合超材料智能设计方法，构建水泥基复合超材料高通量数据库，实现以强韧协同提升和经济最优化为目标的水泥基复合超材料结构逆向设计。</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8.具有空间分离特征的等离激元光催化材料的构筑及调控机制研究（申请代码1选择B05的下属代码）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通过设计并精准构筑具有空间分离特征的等离激元光催化剂，探究等离激元光催化过程中的热电子注入和热载流子产生及输运行为，揭示其空间分离特性及调控机制，发展太阳能驱动二氧化碳还原的新方法，拓展等离激元纳米材料在太阳能转换领域的应用，为实现碳中和提供新的发展途径。</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9.新型近红外光动力治疗光敏剂制备及作用机制研究（申请代码1选择E03或E13的下属代码）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围绕光敏剂在光动力治疗中应用关键问题，发展高效近红外光敏剂的设计理论和技术，探究影响光敏剂激发态释能的关键因素，研究光敏剂结构、激发态行为与高活性氧产生能力之间的内在规律与调控技术，实现近红外光敏剂诊疗性能的突破，为高效光动力治疗提供技术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10.钛合金构件多能场辅助三维弯扭精准成形理论研究（申请代码1选择E05的下属代码）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航空航天用高性能复杂截面型材钛合金三维弯扭构件高精度一体化制造的需求，开展钛合金型材多能场弯扭成形机理与宏微观建模研究，揭示多能场作用下不规则型材截面与弯扭回弹差异性响应机制，发展多能场弯扭成形过程中微观组织演化与塑性失稳预测方法，建立复杂轴线形成与多参数协同精准控制模型，为复杂截面钛合金型材弯扭构件高质高效成形提供理论依据和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11.脉动态电解放电复合铣削加工基础研究（申请代码1选择E05的下属代码）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航空航天弱刚度结构制造挑战，研究脉动态电解放电复合铣削加工基础理论及关键技术，揭示能量脉动态可靠发生机制和复合加工成型规律，突破能量流/物质流脉动态耦合优化、产物快速输运精准调控等关键技术，为航空航天关键零部件高性能制造提供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12.大型构件多维度残余应力场原位测量理论与方法（申请代码1选择E05的下属代码）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针对大型构件多维度残余应力场原位测量迫切需求，探索多方向变形力与残余应力场对构件变形的等效原理，揭示变形力对残余应力场的多尺</w:t>
      </w:r>
      <w:r>
        <w:rPr>
          <w:rFonts w:ascii="微软雅黑" w:eastAsia="微软雅黑" w:hAnsi="微软雅黑" w:hint="eastAsia"/>
          <w:color w:val="000000"/>
          <w:sz w:val="26"/>
          <w:szCs w:val="26"/>
        </w:rPr>
        <w:lastRenderedPageBreak/>
        <w:t>度表征机制，建立融合变形力数据与物理知识重构残余应力场的神经算子模型，实现大型构件残余应力场多维度精确原位测量。</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13.高维电液驱动欧拉-拉格朗日系统数模混合调控方法研究（申请代码1选择E05的下属代码）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高维欧拉-拉格朗日系统动力学复杂、电液重载高性能调控难等问题，研究机-电-液动力学耦合作用机理，构建系统复杂动力学模型范式，提出电液驱动高性能数模混合智能调控方法，并在六自由度以上的关节型工业机器人上开展应用验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14.面向本征柔性显示驱动的有机半导体单晶场效应晶体管材料及集成器件研究（申请代码1选择E03的下属代码）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下一代显示技术对有机半导体单晶场效应晶体管本征柔性驱动的需求，围绕有机半导体单晶材料大面积制备、性能调控及器件集成中的关键科学问题，研制高迁移率有机半导体单晶场效应晶体管集成器件，突破有机半导体单晶场效应晶体管显示驱动关键技术，为构筑有机本征柔性显示器件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15.高效柔性光学器件构筑与调控机制（申请代码1选择B05的下属代码）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微机器人对高效柔性分子器件的需求，以光能-机械能高效转换为核心，以新型柔性分子材料的设计与制备为基础，深入开展光敏配位聚合物材料、有机半导体发光材料的设计、制备和构效关系研究，发展高效柔性光学器件构筑新方法，突破能量转换、光致形变、光电调控等关键技术，为高效柔性光学器件在微机器人领域的应用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16.月基装备本体-足系-月壤耦合动力学与安全转运研究（申请代码1选择E05或E08的下属代码）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月球科研站构建过程中，月基装备本体-足系-月壤耦合的科学问题，探究月基装备足系-月壤接触作用机理，建立月基装备本体-足系-月壤耦合动力学模型，揭示月貌、月壤对月基装备作业与转运的影响规律，为月基装备精准作业与安全转运提供理论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17.电动重卡线控底盘主动增强感知与协同控制方法研究（申请代码1选择E12的下属代码）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自动驾驶电动重卡线控底盘协同控制需求，研究线控底盘多矢量动力学耦合模型与主动增强感知方法，揭示电液复合转向力与位移协同、多电制动动态协同的控制机理，提出线控底盘协同控制与车-路-云协同自主进化控制方法，为高级别自动驾驶发展提供理论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18.分布式驱动轮毂电机系统的应用基础研究（申请代码1选择E07的下属代码）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分布式驱动轮毂电机系统工作环境恶劣、散热困难、抗冲击要求高等问题，研究轮毂电机电、磁、热、力、流多物理场耦合机制，提出电机系统协同优化设计方法，突破复杂工况条件下电机高效散热和高可靠密封关键技术，为分布式驱动轮毂电机系统产业化提供理论基础和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19.航空发动机陶瓷基复合材料结构跨尺度设计与制备（申请代码1选择E02的下属代码）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为实现航空发动机连续纤维增强陶瓷基复合材料的精细结构设计与可控制备，研究微观设计与宏观构筑方法，建立预制体编织及烧结致密化</w:t>
      </w:r>
      <w:r>
        <w:rPr>
          <w:rFonts w:ascii="微软雅黑" w:eastAsia="微软雅黑" w:hAnsi="微软雅黑" w:hint="eastAsia"/>
          <w:color w:val="000000"/>
          <w:sz w:val="26"/>
          <w:szCs w:val="26"/>
        </w:rPr>
        <w:lastRenderedPageBreak/>
        <w:t>工艺的一体化集成技术，研发高强韧复合材料组织结构调控新方法与制备新技术，推动陶瓷基复合材料在我国先进航空发动机上的应用。</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以上研究方向鼓励申请人与江苏省内具有一定研究实力和研究条件的高等院校、研究机构或企业合作申请。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（二）立足江西省新材料与先进制造领域发展需求，围绕新材料设计与制备、机械设计与制造领域的关键科学问题，开展相关基础研究或应用基础研究。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1.二维分子铁电材料的设计、合成与性能研究（申请代码1选择B05的下属代码）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电子器件的微型化、轻薄化、集成化需求，发展二维分子铁电材料的设计和制备技术，研究二维分子铁电材料的组装及薄膜构筑规律，揭示其结构与性能的构效关系，为超薄二维分子铁电薄膜的应用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2.航空工业用耐磨耐蚀涂层的绿色制备与应用基础研究（申请代码1选择E01的下属代码）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针对航空工业对替代电镀硬铬的迫切需求，研发新型耐磨耐蚀涂层体系及其先进环保的再制造技术，揭示涂层成分、结构、制造工艺与性能之间的关联，为传统硬铬涂层的升级替代奠定基础。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3.钇钡铜氧系高温超导带材MOCVD外延生长机理及制备研究（申请代码1选择E02的下属代码）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面向钇钡铜氧高温超导带材在未来大电流输电、强磁场等重要领域的潜在应用，研究带材生长中稀土离子在氧气氛下高结晶度的动力学及钇钡铜氧微观结构有序化机制，建立其与临界电流密度的物理关联，推动稀土高温超导带材MOCVD制备技术发展。</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4.稀土掺杂磁改性陶瓷的电磁损耗机制和吸波性能调控（申请代码1选择E01的下属代码）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高温宽频条件下吸波隐身对特种陶瓷材料的需求，开展稀土掺杂磁改性陶瓷涂层的频带调控研究，阐明热场与电磁场耦合作用下磁畴演化规律，揭示多物理场下电磁损耗微观机制，提出高温吸波隐身调控策略。</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5.3D打印再生型组织精细制造基础研究（申请代码1选择E05的下属代码）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针对激光3D打印专用生物高分子球形粉体制备难题，研究不规则粉体在耦合外场下球化整形机制，发展生物高分子球形粉体制备技术，并探索再生型组织精细结构可控制造技术及其基础理论。</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以上研究方向江西省以外的申请人应与江西省内具有一定研究实力和研究条件的高等院校、研究机构或企业合作申请。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(三)立足陕西省新材料与先进制造业高质量发展的重大需求，聚焦新材料设计与高效制备、复杂结构的高性能制造等方面的关键科学问题，开展基础研究或应用基础研究。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1.大型树脂基复材多筋曲面整体成型过程中结构缺陷演化机理与调控方法（申请代码1选择A08的下属代码）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我国新一代大型飞机研制中高性能复材整体成型制造的迫切需求，建立复材多筋曲面构件共固化整体成型的热-流-固多场耦合分析模型，揭示多作用力下内部分层、树脂不均、外形超差等结构缺陷形成与演化机理，提出高性能精确成型的多维优化调控方法。</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2.实用化超导材料磁通钉扎机理及其增强方法（申请代码1选择E02的下属代码）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超导材料在磁场中性能衰减的问题，研究现有高温和低温超导磁通钉扎机理，构建磁通相图，探明不同材料的主要磁通钉扎中心，解析磁通量子在热、电、磁等多场耦合条件下的动力学行为，提出磁通钉扎增强方法，提升超导材料的磁场载流性能。</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3.新型高熵纳米复合涂层组织与性能调控研究（申请代码1选择E01的下属代码）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精密加工对长寿命、高精度涂层刀具的迫切需求，研究高熵靶材微弧放电特性，多维度调控双相高熵纳米复合涂层组织，揭示双相、同质多层极硬高熵纳米复合涂层的强韧化机理，明确强膜基界面结合内在机制，为新型刀具涂层开发与应用提供科学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4.原镁纯净化物理化学机理研究（申请代码1选择E01的下属代码）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针对原镁杂质种类多、含量波动大、氧化夹杂多、现有纯净化技术成本高规模小的难题，研究原镁纯净化的物理化学机理与控制方法，分析原</w:t>
      </w:r>
      <w:r>
        <w:rPr>
          <w:rFonts w:ascii="微软雅黑" w:eastAsia="微软雅黑" w:hAnsi="微软雅黑" w:hint="eastAsia"/>
          <w:color w:val="000000"/>
          <w:sz w:val="26"/>
          <w:szCs w:val="26"/>
        </w:rPr>
        <w:lastRenderedPageBreak/>
        <w:t>镁中的杂质存在状态，阐明纯净化工艺过程中杂质演化的物理化学规律，发展大规模低成本杂质和氧化物管控和去除方法。</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5.复杂外形功能结构一体化共形组装机理和方法研究（申请代码1选择E05的下属代码）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空天飞行器共形天线等复杂外形功能结构一体化制造的迫切需求，开展高性能组装机理和方法研究，揭示共形打印界面结合机理、缺陷形成规律与抑制机制，建立多场耦合的精度-功能一体化预测模型，提出功能结构高性能一体化共形组装方法。</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6.高性能二元难互溶金属制备及其电弧作用机理研究（申请代码1选择E01的下属代码）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输变电及航空航天装备用钨铜、铌钛等关键材料使役性能提升的需求，开展二元难互溶金属强电弧作用下烧蚀行为、熔化规律等共性技术研究，揭示材料强化机理及使役性能协同调控机制，形成制备技术原型，为苛刻环境下高性能二元难互溶金属应用提供科学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7.生物参数适配的钽钛基融合器可控制造及时空协同骨整合机制研究（申请代码1选择E05的下属代码）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脊柱退行性疾病患者植入融合器骨整合和弹性模量不匹配的问题，探索基体与涂层界面强结合机理，揭示复合融合器骨整合时空协同调控机制，提出生物参数适配的“骨小梁”基体-涂层一体化的钽钛基融合器可控制造方法，为新一代高性能融合器研发应用提供科学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以上研究方向鼓励申请人与陕西省内具有一定研究实力和研究条件的高等院校、研究机构或企业开展合作研究。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w:t>
      </w:r>
      <w:r>
        <w:rPr>
          <w:rStyle w:val="a8"/>
          <w:rFonts w:ascii="微软雅黑" w:eastAsia="微软雅黑" w:hAnsi="微软雅黑" w:hint="eastAsia"/>
          <w:color w:val="000000"/>
          <w:sz w:val="26"/>
          <w:szCs w:val="26"/>
        </w:rPr>
        <w:t>五、电子信息领域</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一）针对江苏省电子信息、人工智能等领域发展的重大需求，围绕未来网络通信、核心算法与未来计算、人工智能、新材料与新型信息器件、集成电路、以及量子信息等关键科学问题，开展相关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1.星地一体化智简传输理论与技术（申请代码1选择F01的下属代码）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星地一体化传输所面临的信道模型失配、传输复杂度高、普适性不足等挑战，研究大维信道统计建模及参数估计、信道知识地图构建、位置信息辅助的星地一体化智简传输关键性能分析、空口资源调配等理论方法，开展关键技术验证，为未来星地一体化移动通信系统构建提供理论与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2.高速无线光通信信号处理与组网理论技术（申请代码1选择F01的下属代码）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未来空天地海通信网络建设需求，研究宽带无线光信号传播特性，探索高速无线光信号调制、光波束形成与调控、智能波长选择等理论技术，突破有限资源下的低复杂度无线光信号处理方法，研究高速、灵活、高效的无线光通信网络组网技术，为多场景、多业务无线光通信提供理论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3.基于可继承学习的低成本大模型基础理论与方法（申请代码1选择F06的下属代码）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针对当前大模型的行为不可控、隐私保护弱、应用门槛高的关键挑战，研究基于可继承学习的低成本大模型基础理论。研究基于模型间可继承信息的模型扩充机制，探索可动态匹配目标任务资源的模型高效适配机理，提出基于跨任务共性元信息的大模型训练方法，为部署高安全、低成本、强隐私保护的大模型提供理论和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4.无人驾驶的3D环境稳健感知与精准预测关键技术（申请代码1选择F06的下属代码）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无人驾驶领域的应用需求，开展行车环境感知与预测的基础理论与关键共性技术研究，建立3D深度感知、场景分割、目标跟踪、轨迹与占据预测、感知决策一体化的理论与方法，提升非结构化复杂环境下智能无人系统感知与预测的鲁棒性、适应性、精准性和实时性。</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5.环保型量子点发光的多尺度调控机制研究（申请代码1选择F04或F05的下属代码）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环保型量子点显示的瓶颈问题，研究离子轨道、尺寸分布、核壳结构与发光性能之间的多尺度构效关系，研究界面量子阱对激发态的影响规律，实现环保型量子点的高效发光，为广色域环保型显示提供理论基础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6.超表面异质集成二维材料光电成像芯片（申请代码1选择F04或F05的下属代码）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面向多维光场感知应用需求，研究对波长、偏振、轨道角动量等光参量探测响应的超表面智能设计方法，以及与二维材料耦合机制；突破大规</w:t>
      </w:r>
      <w:r>
        <w:rPr>
          <w:rFonts w:ascii="微软雅黑" w:eastAsia="微软雅黑" w:hAnsi="微软雅黑" w:hint="eastAsia"/>
          <w:color w:val="000000"/>
          <w:sz w:val="26"/>
          <w:szCs w:val="26"/>
        </w:rPr>
        <w:lastRenderedPageBreak/>
        <w:t>模光学超表面与二维光电探测器件集成技术，研发多维光场探测高分辨率单片集成成像芯片。</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7.氮极性氮化镓基毫米波器件（申请代码1选择F04的下属代码）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聚焦基于氮极性氮化镓材料的外延结构设计与生长、毫米波器件工艺、异质结载流子输运特性等关键问题，开展核心有源区异质结的能带结构调控、薄膜外延生长中的杂质控制、器件工艺中表/界面缺陷形成及调控、电场对载流子迁移率影响机理等研究，研制高性能氮极性氮化镓基毫米波器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8.低维室温多铁性半导体材料研究（申请代码1选择A20的下属代码）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新一代低维铁性半导体工作温度低、多铁性耦合弱等关键瓶颈问题，研究低维半导体中新颖的自旋与电荷极化行为，揭示低维半导体中铁性产生及强耦合机理，突破弱超交换作用限制，研究低维室温铁性半导体材料制备方法，为新型低维半导体器件发展提供理论支撑和技术支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9.基于隐私保护的分布式控制与决策的理论与方法（申请代码1选择F03的下属代码）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无人自主系统隐私保护的客观需求，研究基于隐私保护的时滞系统稳定性分析、分布式控制、群智协同强化学习及分布式博弈的基础理论，构建隐私保护下的分布式控制与决策一体化研究框架，为群体智能及信息安全基础研究提供理论和方法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10.类脑智能概率计算器件与架构研究（申请代码1选择F04的下属代码）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面向类脑智能科技前沿，开展基于大脑信息处理机制的概率计算理论模型研究；探索适用于概率计算的新材料、新物态；构建概率计算功能器件与相应的技术架构，开展相应技术的功能验证。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11.硅基异质集成高速太赫兹探测器关键技术（申请代码1选择F01的下属代码）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太赫兹集成电路的发展需求，研究新型肖特基二极管的太赫兹响应增强机理，揭示其与硅基波导电路的高效耦合机制，突破薄膜芯片转移技术，研制硅基异质集成肖特基二极管太赫兹探测器，为高速大容量太赫兹通信系统提供关键器件和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12.光量子神经网络的物理基础及应用研究（申请代码1选择A22的下属代码）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光量子神经网络的发展前沿，研究多光子干涉对表达能力的影响，优化代价函数测量方法和参数更新算法，建立更为灵活的网络结构，提升光量子神经网络性能，演示光量子神经网络在数据分类和量子精密测量中的应用。</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13.基于氮化镓二维电子气器件的太赫兹波相位调制与混频机理研究（申请代码1选择F01的下属代码）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6G太赫兹通信感知技术对有源相控阵芯片的需求，围绕太赫兹波的相位调制和混频探测机理，深入研究高电导率氮化镓二维电子气材料结构的设计与生长、基于高电子迁移率晶体管与肖特基势垒二极管的幅相调制、混频和相干阵列集成等关键问题，为实现太赫兹有源相控阵芯片提供关键技术支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以上研究方向鼓励申请人与江苏省内具有一定研究实力和研究条件的高等院校、研究机构或企业合作申请。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（二）针对江西省电子信息领域发展需求，开展图像信息处理、医学光学及光电成像等相关基础研究或应用基础研究。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1.复杂空间环境下中低纬电离层多尺度变化特征和空间天气效应研究（申请代码1选择D04的下属代码）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电离层/热层光化学、动力学等耦合机理，融合数值和数据分析，应用数据同化、深度学习等前沿技术，研究太阳风暴驱动的电离层/热层多时空尺度物理过程，重点探究中低纬电离层和热层不同类型扰动特征和中小尺度结构区域特性，开展电离层、热层高精度建模预报，服务于北斗精准、连续和实时定位。</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2.面向生成式人工智能的光电成像及显示一体化技术（申请代码1选择F05的下属代码）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面向生成式人工智能的目标感知与VR/AR高效表示，研究调制照明-探测成像-VR/AR显示一体化系统智能优化设计方法，探索非视距目标的三维高时空分辨率信息感知，实现光电成像及显示一体化。</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3.跨媒体动态场景高质量虚实融合技术（申请代码1选择F01的下属代码）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针对虚实场景融合不协调、交互难、数据安全威胁的问题，研究多媒体动态元素高质量生成与虚实融合技术，实现虚实融合场景沉浸式体验；</w:t>
      </w:r>
      <w:r>
        <w:rPr>
          <w:rFonts w:ascii="微软雅黑" w:eastAsia="微软雅黑" w:hAnsi="微软雅黑" w:hint="eastAsia"/>
          <w:color w:val="000000"/>
          <w:sz w:val="26"/>
          <w:szCs w:val="26"/>
        </w:rPr>
        <w:lastRenderedPageBreak/>
        <w:t>探索跨媒体反馈机制，实现虚实融合场景智能交互与动态更新；研究虚拟伪造数据监测方法，保障虚实融合场景中的数据真实性。实现跨媒体动态场景高质量虚实融合。</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4.脑组织纵向模量及剪切模量光学弹性成像技术（申请代码1选择F05的下属代码）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脑组织病变非接触和高分辨检测成像需求，开展脑组织纵向模量和剪切模量的光学相干弹性成像研究，探索脑组织受激布里渊弹性成像光能阈值和空耦激励能量阈值机制，实现脑组织光学多模态弹性高分辨率成像。</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以上研究方向江西省以外的申请人应与江西省内具有一定研究实力和研究条件的高等院校、研究机构或企业合作申请。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（三）围绕陕西省电子信息与通信产业发展重大需求，聚焦云计算与未来网络、高性能计算与人工智能、微电子与光电子等方向的关键科学问题，开展基础研究或应用基础研究。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1.超轻量高能效片上自学习算法与架构协同设计方法研究（申请代码1选择F04的下属代码）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面向复杂环境下无人系统自主能力提升的需求，研究超轻量自学习算法与高能效片上自学习架构及电路，提出低数据依赖自学习模型参数更新机制、片上推训多任务一体计算架构、高效存储带宽压缩电路等，完成现场可编程门阵列（FPGA）设计及其在无人系统上的应用验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2.高性能多功能一体化柔性电子器件协同设计（申请代码1选择F04的下属代码）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智能穿戴装备对多功能集成柔性电子器件的需求，探索多材料和跨尺度力学计算模拟协同优化方法，研究光固化3D打印新结构，揭示柔性材料对器件性能的影响规律，实现高性能的多维度一体化柔性储能、传感、无线充电和热管理器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3.多谐振模式协同的超材料电磁增透机理研究（申请代码1选择F01的下属代码）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高速飞行器天线系统对高性能电磁透波材料的需求，研究多谐振模式协同的超材料电磁增透技术，揭示大入射角/宽带电磁增透机理，提出超材料电磁增透设计方法，实现复合材料电磁增透的样件研制及性能验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4.复杂环境下自激式大带宽可调谐高精度光频调控研究（申请代码1选择F05的下属代码）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围绕高精度地基授时系统建设对复杂环境免疫和大带宽的自主运行光源需求，研究自激式高动态光频调控机理，构建高精度光学频率源自动控制的核心技术体系，研制出满足地基授时系统要求的工程样机，实现高性能亚赫兹光频信号源。</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5.自动驾驶的车路云协同计算方法研究（申请代码1选择F02的下属代码）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针对不同地形地貌下的自动驾驶任务时空特性，构建支持多驾驶场景的车路云协同计算信息模型与集成架构，揭示车路云协同计算的要素耦合</w:t>
      </w:r>
      <w:r>
        <w:rPr>
          <w:rFonts w:ascii="微软雅黑" w:eastAsia="微软雅黑" w:hAnsi="微软雅黑" w:hint="eastAsia"/>
          <w:color w:val="000000"/>
          <w:sz w:val="26"/>
          <w:szCs w:val="26"/>
        </w:rPr>
        <w:lastRenderedPageBreak/>
        <w:t>机理和运行机制，研究低时延、高并发车路云协同计算与任务调度技术，开展非典型场景的大规模测试与验证。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6.空间应用太赫兹芯片模组跨尺度融合机理研究（申请代码1选择F04的下属代码）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大容量、高速率空间通信对太赫兹全固态芯片与模组的需求，揭示半导体器件在太赫兹频段下载流子输运机理和纳米沟道调制机制，研究芯片微米尺度互连传输机理和多功能高密度集成多模态调控理论，构建太赫兹收发前端跨尺度三维集成融合体系。</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以上研究方向鼓励申请人与陕西省内具有一定研究实力和研究条件的高等院校、研究机构或企业开展合作研究。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w:t>
      </w:r>
      <w:r>
        <w:rPr>
          <w:rStyle w:val="a8"/>
          <w:rFonts w:ascii="微软雅黑" w:eastAsia="微软雅黑" w:hAnsi="微软雅黑" w:hint="eastAsia"/>
          <w:color w:val="000000"/>
          <w:sz w:val="26"/>
          <w:szCs w:val="26"/>
        </w:rPr>
        <w:t>六、人口与健康领域</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（一）围绕江苏省人民群众生命健康需要，面向现代医学和生物医药产业发展重大需求，针对药物先导化合物、在体类器官构建、病毒性疾病免疫失衡机制等方面的关键科学问题，开展基础研究或应用基础研究。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1.基于临床样本的抗糖尿病足潜在新靶点发现及新颖药物先导化合物设计、合成与优化（申请代码1选择H34的下属代码）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利用临床样本，采用多学科技术手段，鉴定糖尿病足发生发展的核心蛋白，开展相应病理机制研究，发现抗糖尿病足潜在新靶点，并针对新靶点开展药物先导化合物设计、合成与优化。</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2.鼠人源化类器官构建与器官发育稳态调控机制研究（申请代码1选择C12的下属代码）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人源干细胞和人体组织构建的类器官为基础，结合小鼠免疫系统人源化等技术，建立具备免疫、代谢、循环等复杂组织微环境与生理构造的在体类器官，解析其发育过程中的关键机制，揭示体内生理稳态、疾病发生发展与人源类器官发育关键过程之间的动态关联，为系统组织器官的构建提供创新技术与理论支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3.病毒感染免疫失衡机制及干预策略研究（申请代码1选择C08的下属代码）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重大病毒性疾病为研究对象，借助类器官、动物模型及临床标本等，探索病毒感染对机体免疫系统的影响，揭示抗病毒免疫及免疫失衡导致机体损伤的机制；设计并发现新型免疫干预抗病毒候选药物，为开发病毒性疾病新型干预策略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4.具有免疫调节功能的苦味类中药功效物质基础及其作用机制研究（申请代码1选择H32的下属代码）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临床多发的炎症性疾病，选取具有清热解毒、降气化痰、行气止痛等功效的苦味类中药，运用多学科方法与技术建立与功效对应的药效评价模型，阐明苦味类中药的功效物质基础，揭示其对疾病发生发展的免疫调节靶点及作用机制，并在此基础上开展原创新药候选物的发现及成药性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5.局部放射损伤早期精准评估和修复研究（申请代码1选择H29的下属代码）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围绕局部放射损伤诊治重点和难点，基于智能响应性成像探针等技术，探索建立局部放射损伤程度、病灶范围及辐照剂量早期精准评估的新体系，研究靶向局部放射损伤重点细胞和组织微环境早期干预与修复的方法及机制，取得局部放射损伤诊治的关键性突破。</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6.孤独症或青少年情绪障碍核心症状的神经环路机制（申请代码1选择H09或H10的下属代码）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聚焦孤独症或青少年情绪障碍，通过构建和运用动物模型，解析上述疾病核心症状的神经环路基础，探究遗传变异等因素导致相关疾病核心症状的分子细胞机制，研发新的药物和物理干预策略，为相关疾病的干预和治疗提供科学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7.疾病过程中间充质干细胞与组织微环境互作及演变（申请代码1选择C12的下属代码）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组织免疫稳态的维持机理，聚焦间充质干细胞参与组织免疫稳态的细胞互作特征，阐明其稳态失衡影响肺/肝纤维化、自身免疫性疾病及心脏疾病等重大慢病发生发展的关键环节，揭示细胞互作及演变过程中的分子机制，探索相关重大慢病治疗的新方法。</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以上研究方向鼓励申请人与江苏省内具有一定研究实力和研究条件的高等院校、研究机构或企业合作申请。</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（二）立足陕西省人口与健康领域发展需求，针对重大疾病、罕见病和地区高发病等的发病机制、精准诊疗以及秦药开发利用中的关键科学问题，开展基础研究或应用基础研究。</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重点支持项目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研究方向：</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1.标准化异种肝脏移植模型构建和长期存活机制研究（申请代码1选择H03的下属代码）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基于基因编辑技术，建立标准化异种辅助性和原位肝脏移植大动物模型，评估其有效性和安全性，探究引发异种肝脏移植生理兼容、免疫排斥、凝血紊乱、炎症损伤等病理进程的分子机制，寻找潜在的干预靶点，制定有效的干预策略，延长移植物和受体的功能存活时间。</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2.陕产特色药食两用秦药的功效物质解析与品质形成机制研究（申请代码1选择H32的下属代码）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选择2～3种陕西特色药食两用秦药为重点研究对象，明确其主要功效成分群与质量标志物，解析优良品质形成机制，揭示功效成分的相关作用机理，挖掘非药用部位资源的综合利用价值，为药食两用秦药高品质资源保障与可持续利用提供科学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3.蒿属植物挥发性物质引发过敏性鼻炎的机制与中药抗过敏活性分子发现（申请代码1选择H32的下属代码）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针对陕北地区蒿属植物致过敏性鼻炎高发的突出问题，开展蒿属植物挥发性过敏物筛选分析鉴定与致敏性评价，阐明其导致过敏性鼻炎的作用机制；建立基于靶标的抗过敏活性成分高效筛选方法，发现抗过敏中药活性分子并揭示其作用机制，为过敏性鼻炎治疗候选药物研究奠定基础。</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4.神经免疫性疾病的发病机制和精准诊疗策略研究（申请代码1选择H09的下属代码）</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lastRenderedPageBreak/>
        <w:t xml:space="preserve">　　针对神经免疫性疾病机制不清、辅助诊断方法和靶向药物缺乏的问题，结合临床资源和动物模型，揭示神经免疫性疾病的发病机制和潜在干预靶点；利用临床队列和生物样本库，建立即时性自身抗体检测新技术，筛选疾病预警、进展、疗效评估的生物标志物，为神经免疫性疾病的精准诊疗提供依据。</w:t>
      </w:r>
    </w:p>
    <w:p w:rsidR="00623370" w:rsidRDefault="00623370" w:rsidP="00623370">
      <w:pPr>
        <w:pStyle w:val="a7"/>
        <w:shd w:val="clear" w:color="auto" w:fill="FFFFFF"/>
        <w:spacing w:before="0" w:beforeAutospacing="0" w:after="0" w:afterAutospacing="0" w:line="360" w:lineRule="auto"/>
        <w:jc w:val="both"/>
        <w:rPr>
          <w:rFonts w:ascii="微软雅黑" w:eastAsia="微软雅黑" w:hAnsi="微软雅黑"/>
          <w:color w:val="000000"/>
          <w:sz w:val="26"/>
          <w:szCs w:val="26"/>
        </w:rPr>
      </w:pPr>
      <w:r>
        <w:rPr>
          <w:rFonts w:ascii="微软雅黑" w:eastAsia="微软雅黑" w:hAnsi="微软雅黑" w:hint="eastAsia"/>
          <w:color w:val="000000"/>
          <w:sz w:val="26"/>
          <w:szCs w:val="26"/>
        </w:rPr>
        <w:t xml:space="preserve">　　以上研究方向鼓励申请人与陕西省内具有一定研究实力和研究条件的高等院校、研究机构或企业开展合作研究。</w:t>
      </w:r>
    </w:p>
    <w:p w:rsidR="00C046A7" w:rsidRPr="00623370" w:rsidRDefault="00A34106"/>
    <w:sectPr w:rsidR="00C046A7" w:rsidRPr="00623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06" w:rsidRDefault="00A34106" w:rsidP="00623370">
      <w:r>
        <w:separator/>
      </w:r>
    </w:p>
  </w:endnote>
  <w:endnote w:type="continuationSeparator" w:id="0">
    <w:p w:rsidR="00A34106" w:rsidRDefault="00A34106" w:rsidP="006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06" w:rsidRDefault="00A34106" w:rsidP="00623370">
      <w:r>
        <w:separator/>
      </w:r>
    </w:p>
  </w:footnote>
  <w:footnote w:type="continuationSeparator" w:id="0">
    <w:p w:rsidR="00A34106" w:rsidRDefault="00A34106" w:rsidP="0062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4"/>
    <w:rsid w:val="00050163"/>
    <w:rsid w:val="00623370"/>
    <w:rsid w:val="00656191"/>
    <w:rsid w:val="008A3D74"/>
    <w:rsid w:val="00A34106"/>
    <w:rsid w:val="00C82F63"/>
    <w:rsid w:val="00EF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3DB8F-1952-47DE-967A-823EDB94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3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370"/>
    <w:rPr>
      <w:sz w:val="18"/>
      <w:szCs w:val="18"/>
    </w:rPr>
  </w:style>
  <w:style w:type="paragraph" w:styleId="a5">
    <w:name w:val="footer"/>
    <w:basedOn w:val="a"/>
    <w:link w:val="a6"/>
    <w:uiPriority w:val="99"/>
    <w:unhideWhenUsed/>
    <w:rsid w:val="00623370"/>
    <w:pPr>
      <w:tabs>
        <w:tab w:val="center" w:pos="4153"/>
        <w:tab w:val="right" w:pos="8306"/>
      </w:tabs>
      <w:snapToGrid w:val="0"/>
      <w:jc w:val="left"/>
    </w:pPr>
    <w:rPr>
      <w:sz w:val="18"/>
      <w:szCs w:val="18"/>
    </w:rPr>
  </w:style>
  <w:style w:type="character" w:customStyle="1" w:styleId="a6">
    <w:name w:val="页脚 字符"/>
    <w:basedOn w:val="a0"/>
    <w:link w:val="a5"/>
    <w:uiPriority w:val="99"/>
    <w:rsid w:val="00623370"/>
    <w:rPr>
      <w:sz w:val="18"/>
      <w:szCs w:val="18"/>
    </w:rPr>
  </w:style>
  <w:style w:type="paragraph" w:styleId="a7">
    <w:name w:val="Normal (Web)"/>
    <w:basedOn w:val="a"/>
    <w:uiPriority w:val="99"/>
    <w:unhideWhenUsed/>
    <w:rsid w:val="0062337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2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3085</Words>
  <Characters>17586</Characters>
  <Application>Microsoft Office Word</Application>
  <DocSecurity>0</DocSecurity>
  <Lines>146</Lines>
  <Paragraphs>41</Paragraphs>
  <ScaleCrop>false</ScaleCrop>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科研处科研管理科</dc:creator>
  <cp:keywords/>
  <dc:description/>
  <cp:lastModifiedBy>科研处科研管理科</cp:lastModifiedBy>
  <cp:revision>3</cp:revision>
  <dcterms:created xsi:type="dcterms:W3CDTF">2024-03-18T00:48:00Z</dcterms:created>
  <dcterms:modified xsi:type="dcterms:W3CDTF">2024-03-18T00:57:00Z</dcterms:modified>
</cp:coreProperties>
</file>