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b/>
          <w:bCs/>
        </w:rPr>
        <w:t>项目名称：</w:t>
      </w:r>
      <w:bookmarkStart w:id="1" w:name="_GoBack"/>
      <w:r>
        <w:rPr>
          <w:rFonts w:hint="eastAsia"/>
        </w:rPr>
        <w:t>盆腔器官脱垂关键诊疗技术的创新研究与推广应用</w:t>
      </w:r>
      <w:bookmarkEnd w:id="1"/>
    </w:p>
    <w:p>
      <w:r>
        <w:rPr>
          <w:rFonts w:hint="eastAsia"/>
          <w:b/>
          <w:bCs/>
        </w:rPr>
        <w:t>推荐单位：</w:t>
      </w:r>
      <w:r>
        <w:rPr>
          <w:rFonts w:hint="eastAsia"/>
        </w:rPr>
        <w:t>皖南医学院</w:t>
      </w:r>
    </w:p>
    <w:p>
      <w:r>
        <w:rPr>
          <w:rFonts w:hint="eastAsia"/>
        </w:rPr>
        <w:t>推荐意见：盆腔器官脱垂是中老年女性常见的妇科疾病，该项目组长期关注女性盆底疾病，研发了智能化诊断小程序，在基于精准诊断的基础上，对</w:t>
      </w:r>
      <w:r>
        <w:t>POP分层治疗，对多项关键性技术进行创新研究，开展了诸多推广应用工作，取得一定有价值的成果。如(1)开发了中文POP-Q评分的可视化诊断小程序。(2)引进实施AI温控射频技术治疗轻症盆腔器官脱垂（阴道松弛症）。(3)改良骶棘韧带韧带固定术手术路径，实施经阴道前壁路径骶棘韧带固定术在复杂盆腔器官脱垂。(4)开展腹腔镜下髂耻韧带固定术等腹腔镜盆底重建术治疗年轻、保留子宫的盆腔器官脱垂。项目应用</w:t>
      </w:r>
      <w:r>
        <w:rPr>
          <w:rFonts w:hint="eastAsia"/>
        </w:rPr>
        <w:t>至今，开展了多次体现关键技术的应用推广，获得了良好的社会效益。</w:t>
      </w:r>
    </w:p>
    <w:p>
      <w:r>
        <w:rPr>
          <w:rFonts w:hint="eastAsia"/>
        </w:rPr>
        <w:t>我单位认真审核项目填报各项内容，确保材料真实有效，经项目完成人所在单位公示无异议，推荐其申报</w:t>
      </w:r>
      <w:r>
        <w:t>2024年安徽医学科技奖。</w:t>
      </w:r>
    </w:p>
    <w:p>
      <w:pPr>
        <w:rPr>
          <w:b/>
          <w:bCs/>
        </w:rPr>
      </w:pPr>
      <w:r>
        <w:rPr>
          <w:rFonts w:hint="eastAsia"/>
          <w:b/>
          <w:bCs/>
        </w:rPr>
        <w:t>项目简介：</w:t>
      </w:r>
    </w:p>
    <w:p>
      <w:r>
        <w:rPr>
          <w:rFonts w:hint="eastAsia"/>
        </w:rPr>
        <w:t>（一）项目背景</w:t>
      </w:r>
    </w:p>
    <w:p>
      <w:r>
        <w:rPr>
          <w:rFonts w:hint="eastAsia"/>
        </w:rPr>
        <w:t>盆腔器官脱垂（</w:t>
      </w:r>
      <w:r>
        <w:t>POP）严重影响中老年妇女的身心健康，临床上治疗效果不佳，POP术后总体复发率高达20%，大都因初次治疗时未能精准诊断，盆腔器官脱垂是高度个体化的疾病，每一个患者盆底缺陷的程度、部位均不尽相同，治疗方式的选择也很难以一概全。项目组长期关注女性盆底疾病，研发了智能化诊断小程序，在精准诊断的基础上，对POP分层治疗，同时对多项关键性技术进行创新研究，开展了诸多推广应用工作，取得一定有价值的成果。</w:t>
      </w:r>
    </w:p>
    <w:p>
      <w:r>
        <w:rPr>
          <w:rFonts w:hint="eastAsia"/>
        </w:rPr>
        <w:t>（二）主要技术内容</w:t>
      </w:r>
    </w:p>
    <w:p>
      <w:r>
        <w:rPr>
          <w:rFonts w:hint="eastAsia"/>
        </w:rPr>
        <w:t>该项目从盆腔器官脱垂的精准诊断，保守治疗新技术，手术治疗的关键性技术等多个方面进行了系统的创新研究和应用推广。在项目实施过程中共完成：（</w:t>
      </w:r>
      <w:r>
        <w:t>1）开发了中文POP-Q评分的可视化诊断小程序（目前国内尚无同类产品）。（2）引进实施AI温控射频技术治疗轻症盆腔器官脱垂/阴道松弛症。（3）改良骶棘韧带韧带固定术手术路径，实施经阴道前壁路径骶棘韧带固定术治疗复杂盆腔器官脱垂。（4）开展腹腔镜下髂耻韧带固定术等腹腔镜盆底重建术治疗年轻、保留子宫的盆腔器官脱垂。</w:t>
      </w:r>
    </w:p>
    <w:p>
      <w:r>
        <w:rPr>
          <w:rFonts w:hint="eastAsia"/>
        </w:rPr>
        <w:t>（三）技术经济指标</w:t>
      </w:r>
    </w:p>
    <w:p>
      <w:r>
        <w:rPr>
          <w:rFonts w:hint="eastAsia"/>
        </w:rPr>
        <w:t>该项目运行期间，每年使</w:t>
      </w:r>
      <w:r>
        <w:t>200例不同程度POP患者获得满意疗效，显示了良好的社会效益。先后获批省级课题2项，市科技局课题2项，校级课题2项，发表论著11篇，研究成果在《Frontiers in Surgery》、《中国妇科与产科杂志》、《中国妇产科临床》、《现代妇产科进展》、《中国微创外科杂志》等期刊发表。发明实用新型/外观设计专利8项、软著2项。参编自然腔道手术相关专家共识1项。</w:t>
      </w:r>
    </w:p>
    <w:p>
      <w:r>
        <w:rPr>
          <w:rFonts w:hint="eastAsia"/>
        </w:rPr>
        <w:t>（四）应用推广情况</w:t>
      </w:r>
    </w:p>
    <w:p>
      <w:r>
        <w:rPr>
          <w:rFonts w:hint="eastAsia"/>
        </w:rPr>
        <w:t>项目应用至今，体现关键技术的学术讲座多次在国内学术会议上交流。此项目获国家级适宜技术推广项目</w:t>
      </w:r>
      <w:r>
        <w:t>1项，安徽省卫生健康适宜技术推广项目2项。在省内外多家省、市、县级医院推广应用，以继教班、适宜技术推广培训、盆底手术精品培训班等多种形式推广，受到学员广泛好评。</w:t>
      </w:r>
    </w:p>
    <w:p>
      <w:r>
        <w:rPr>
          <w:rFonts w:hint="eastAsia"/>
        </w:rPr>
        <w:t>（五）学科发展</w:t>
      </w:r>
    </w:p>
    <w:p>
      <w:r>
        <w:rPr>
          <w:rFonts w:hint="eastAsia"/>
        </w:rPr>
        <w:t>通过该项目的实施，锻炼了一支具有较强实力的女性盆底医学研究团队，</w:t>
      </w:r>
      <w:r>
        <w:t>2019年与德国“St.-Josefs-Hospital,Dortmund”合作成立“中德盆底重建临床交流中心”。2021年牵头成立安徽省微创医学会妇科经自然腔道手术专业委员会，2022年牵头成立皖苏地区盆底诊疗联盟，联盟单位覆盖皖苏多家省市级医院，2024年筹备成立安徽省医师协会女性盆底疾病专科医师分会。本学科因此项特色技术获批安徽省“十三五”临床重点培育专科，省“十四五”临床重点专科。</w:t>
      </w:r>
    </w:p>
    <w:p>
      <w:r>
        <w:rPr>
          <w:rFonts w:hint="eastAsia"/>
        </w:rPr>
        <w:t>代表性论文目录：</w:t>
      </w:r>
    </w:p>
    <w:tbl>
      <w:tblPr>
        <w:tblStyle w:val="17"/>
        <w:tblW w:w="11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455"/>
        <w:gridCol w:w="1120"/>
        <w:gridCol w:w="1383"/>
        <w:gridCol w:w="660"/>
        <w:gridCol w:w="1060"/>
        <w:gridCol w:w="1441"/>
        <w:gridCol w:w="807"/>
        <w:gridCol w:w="76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after="0" w:line="240" w:lineRule="auto"/>
              <w:jc w:val="center"/>
              <w:rPr>
                <w:rFonts w:asciiTheme="minorEastAsia" w:hAnsi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2455" w:type="dxa"/>
            <w:vAlign w:val="center"/>
          </w:tcPr>
          <w:p>
            <w:pPr>
              <w:spacing w:after="0" w:line="240" w:lineRule="auto"/>
              <w:jc w:val="center"/>
              <w:rPr>
                <w:rFonts w:asciiTheme="minorEastAsia" w:hAnsi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论文名称</w:t>
            </w:r>
          </w:p>
        </w:tc>
        <w:tc>
          <w:tcPr>
            <w:tcW w:w="1120" w:type="dxa"/>
            <w:vAlign w:val="center"/>
          </w:tcPr>
          <w:p>
            <w:pPr>
              <w:spacing w:after="0" w:line="240" w:lineRule="auto"/>
              <w:jc w:val="center"/>
              <w:rPr>
                <w:rFonts w:asciiTheme="minorEastAsia" w:hAnsi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刊名</w:t>
            </w:r>
          </w:p>
        </w:tc>
        <w:tc>
          <w:tcPr>
            <w:tcW w:w="1383" w:type="dxa"/>
            <w:vAlign w:val="center"/>
          </w:tcPr>
          <w:p>
            <w:pPr>
              <w:spacing w:after="0" w:line="240" w:lineRule="auto"/>
              <w:jc w:val="center"/>
              <w:rPr>
                <w:rFonts w:asciiTheme="minorEastAsia" w:hAnsiTheme="minorEastAsia"/>
                <w:b/>
                <w:color w:val="000000" w:themeColor="text1"/>
                <w:sz w:val="24"/>
                <w14:textFill>
                  <w14:solidFill>
                    <w14:schemeClr w14:val="tx1"/>
                  </w14:solidFill>
                </w14:textFill>
              </w:rPr>
            </w:pPr>
            <w:r>
              <w:rPr>
                <w:rFonts w:ascii="宋体" w:hAnsi="宋体"/>
                <w:color w:val="000000" w:themeColor="text1"/>
                <w14:textFill>
                  <w14:solidFill>
                    <w14:schemeClr w14:val="tx1"/>
                  </w14:solidFill>
                </w14:textFill>
              </w:rPr>
              <w:t>年,卷(期)</w:t>
            </w:r>
            <w:r>
              <w:rPr>
                <w:rFonts w:hint="eastAsia" w:ascii="宋体" w:hAnsi="宋体"/>
                <w:color w:val="000000" w:themeColor="text1"/>
                <w14:textFill>
                  <w14:solidFill>
                    <w14:schemeClr w14:val="tx1"/>
                  </w14:solidFill>
                </w14:textFill>
              </w:rPr>
              <w:t>及页码</w:t>
            </w:r>
          </w:p>
        </w:tc>
        <w:tc>
          <w:tcPr>
            <w:tcW w:w="660" w:type="dxa"/>
            <w:vAlign w:val="center"/>
          </w:tcPr>
          <w:p>
            <w:pPr>
              <w:pStyle w:val="11"/>
              <w:spacing w:after="0"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影响</w:t>
            </w:r>
          </w:p>
          <w:p>
            <w:pPr>
              <w:spacing w:after="0" w:line="240" w:lineRule="auto"/>
              <w:jc w:val="center"/>
              <w:rPr>
                <w:rFonts w:asciiTheme="minorEastAsia" w:hAnsi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因子</w:t>
            </w:r>
          </w:p>
        </w:tc>
        <w:tc>
          <w:tcPr>
            <w:tcW w:w="1060" w:type="dxa"/>
            <w:vAlign w:val="center"/>
          </w:tcPr>
          <w:p>
            <w:pPr>
              <w:spacing w:after="0" w:line="240" w:lineRule="auto"/>
              <w:jc w:val="center"/>
              <w:rPr>
                <w:rFonts w:asciiTheme="minorEastAsia" w:hAnsi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全部作者（</w:t>
            </w:r>
            <w:r>
              <w:rPr>
                <w:rFonts w:hint="eastAsia" w:asciiTheme="minorEastAsia" w:hAnsiTheme="minorEastAsia"/>
                <w:color w:val="000000" w:themeColor="text1"/>
                <w:sz w:val="18"/>
                <w:szCs w:val="18"/>
                <w14:textFill>
                  <w14:solidFill>
                    <w14:schemeClr w14:val="tx1"/>
                  </w14:solidFill>
                </w14:textFill>
              </w:rPr>
              <w:t>国内作者须填写中文姓名</w:t>
            </w:r>
            <w:r>
              <w:rPr>
                <w:rFonts w:hint="eastAsia" w:ascii="宋体" w:hAnsi="宋体"/>
                <w:color w:val="000000" w:themeColor="text1"/>
                <w14:textFill>
                  <w14:solidFill>
                    <w14:schemeClr w14:val="tx1"/>
                  </w14:solidFill>
                </w14:textFill>
              </w:rPr>
              <w:t>）</w:t>
            </w:r>
          </w:p>
        </w:tc>
        <w:tc>
          <w:tcPr>
            <w:tcW w:w="1441" w:type="dxa"/>
            <w:vAlign w:val="center"/>
          </w:tcPr>
          <w:p>
            <w:pPr>
              <w:spacing w:after="0" w:line="240" w:lineRule="auto"/>
              <w:jc w:val="center"/>
              <w:rPr>
                <w:rFonts w:asciiTheme="minorEastAsia" w:hAnsi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通讯作者（含共同，国内作者须填写中文姓名）</w:t>
            </w:r>
          </w:p>
        </w:tc>
        <w:tc>
          <w:tcPr>
            <w:tcW w:w="807" w:type="dxa"/>
            <w:vAlign w:val="center"/>
          </w:tcPr>
          <w:p>
            <w:pPr>
              <w:spacing w:after="0" w:line="240" w:lineRule="auto"/>
              <w:jc w:val="center"/>
              <w:rPr>
                <w:rFonts w:asciiTheme="minorEastAsia" w:hAnsi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检索数据库</w:t>
            </w:r>
          </w:p>
        </w:tc>
        <w:tc>
          <w:tcPr>
            <w:tcW w:w="760" w:type="dxa"/>
            <w:vAlign w:val="center"/>
          </w:tcPr>
          <w:p>
            <w:pPr>
              <w:spacing w:after="0" w:line="240" w:lineRule="auto"/>
              <w:jc w:val="center"/>
              <w:rPr>
                <w:rFonts w:asciiTheme="minorEastAsia" w:hAnsi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他引总次数</w:t>
            </w:r>
          </w:p>
        </w:tc>
        <w:tc>
          <w:tcPr>
            <w:tcW w:w="892" w:type="dxa"/>
            <w:vAlign w:val="center"/>
          </w:tcPr>
          <w:p>
            <w:pPr>
              <w:spacing w:after="0" w:line="240" w:lineRule="auto"/>
              <w:jc w:val="center"/>
              <w:rPr>
                <w:rFonts w:asciiTheme="minorEastAsia" w:hAnsi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通讯作者单位是否含国外单位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11"/>
              <w:spacing w:after="0"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1-1</w:t>
            </w:r>
          </w:p>
        </w:tc>
        <w:tc>
          <w:tcPr>
            <w:tcW w:w="2455" w:type="dxa"/>
          </w:tcPr>
          <w:p>
            <w:pPr>
              <w:spacing w:after="0" w:line="240" w:lineRule="auto"/>
              <w:rPr>
                <w:color w:val="212121"/>
                <w:szCs w:val="21"/>
                <w:shd w:val="clear" w:color="auto" w:fill="FFFFFF"/>
              </w:rPr>
            </w:pPr>
            <w:r>
              <w:rPr>
                <w:color w:val="333333"/>
                <w:szCs w:val="21"/>
                <w:shd w:val="clear" w:color="auto" w:fill="FFFFFF"/>
              </w:rPr>
              <w:t>经阴道前壁路径骶棘韧带悬吊术治疗盆腔器官脱垂的短期疗效分析</w:t>
            </w:r>
          </w:p>
        </w:tc>
        <w:tc>
          <w:tcPr>
            <w:tcW w:w="1120" w:type="dxa"/>
          </w:tcPr>
          <w:p>
            <w:pPr>
              <w:spacing w:after="0" w:line="240" w:lineRule="auto"/>
              <w:rPr>
                <w:color w:val="212121"/>
                <w:szCs w:val="21"/>
                <w:shd w:val="clear" w:color="auto" w:fill="FFFFFF"/>
              </w:rPr>
            </w:pPr>
            <w:r>
              <w:rPr>
                <w:color w:val="333333"/>
                <w:szCs w:val="21"/>
                <w:shd w:val="clear" w:color="auto" w:fill="FFFFFF"/>
              </w:rPr>
              <w:t>现代妇产科进展</w:t>
            </w:r>
          </w:p>
        </w:tc>
        <w:tc>
          <w:tcPr>
            <w:tcW w:w="1383" w:type="dxa"/>
          </w:tcPr>
          <w:p>
            <w:pPr>
              <w:spacing w:after="0" w:line="240" w:lineRule="auto"/>
              <w:rPr>
                <w:color w:val="212121"/>
                <w:szCs w:val="21"/>
                <w:shd w:val="clear" w:color="auto" w:fill="FFFFFF"/>
              </w:rPr>
            </w:pPr>
            <w:r>
              <w:rPr>
                <w:color w:val="212121"/>
                <w:szCs w:val="21"/>
                <w:shd w:val="clear" w:color="auto" w:fill="FFFFFF"/>
              </w:rPr>
              <w:t>2017, 26 (08): 595-598.</w:t>
            </w:r>
          </w:p>
        </w:tc>
        <w:tc>
          <w:tcPr>
            <w:tcW w:w="660" w:type="dxa"/>
          </w:tcPr>
          <w:p>
            <w:pPr>
              <w:spacing w:after="0" w:line="240" w:lineRule="auto"/>
              <w:rPr>
                <w:color w:val="212121"/>
                <w:szCs w:val="21"/>
                <w:shd w:val="clear" w:color="auto" w:fill="FFFFFF"/>
              </w:rPr>
            </w:pPr>
            <w:r>
              <w:rPr>
                <w:color w:val="333333"/>
                <w:szCs w:val="21"/>
                <w:shd w:val="clear" w:color="auto" w:fill="FFFFFF"/>
              </w:rPr>
              <w:t>-</w:t>
            </w:r>
          </w:p>
        </w:tc>
        <w:tc>
          <w:tcPr>
            <w:tcW w:w="1060" w:type="dxa"/>
          </w:tcPr>
          <w:p>
            <w:pPr>
              <w:spacing w:after="0" w:line="240" w:lineRule="auto"/>
              <w:rPr>
                <w:color w:val="212121"/>
                <w:szCs w:val="21"/>
                <w:shd w:val="clear" w:color="auto" w:fill="FFFFFF"/>
              </w:rPr>
            </w:pPr>
            <w:r>
              <w:rPr>
                <w:color w:val="333333"/>
                <w:szCs w:val="21"/>
                <w:shd w:val="clear" w:color="auto" w:fill="FFFFFF"/>
              </w:rPr>
              <w:t>倪观太;张莹;丁锦</w:t>
            </w:r>
          </w:p>
        </w:tc>
        <w:tc>
          <w:tcPr>
            <w:tcW w:w="1441" w:type="dxa"/>
          </w:tcPr>
          <w:p>
            <w:pPr>
              <w:spacing w:after="0" w:line="240" w:lineRule="auto"/>
              <w:rPr>
                <w:color w:val="212121"/>
                <w:szCs w:val="21"/>
                <w:shd w:val="clear" w:color="auto" w:fill="FFFFFF"/>
              </w:rPr>
            </w:pPr>
            <w:r>
              <w:rPr>
                <w:color w:val="333333"/>
                <w:szCs w:val="21"/>
                <w:shd w:val="clear" w:color="auto" w:fill="FFFFFF"/>
              </w:rPr>
              <w:t>丁锦</w:t>
            </w:r>
          </w:p>
        </w:tc>
        <w:tc>
          <w:tcPr>
            <w:tcW w:w="807" w:type="dxa"/>
          </w:tcPr>
          <w:p>
            <w:pPr>
              <w:spacing w:after="0" w:line="240" w:lineRule="auto"/>
              <w:rPr>
                <w:color w:val="212121"/>
                <w:szCs w:val="21"/>
                <w:shd w:val="clear" w:color="auto" w:fill="FFFFFF"/>
              </w:rPr>
            </w:pPr>
            <w:r>
              <w:rPr>
                <w:color w:val="333333"/>
                <w:szCs w:val="21"/>
                <w:shd w:val="clear" w:color="auto" w:fill="FFFFFF"/>
              </w:rPr>
              <w:t>知网</w:t>
            </w:r>
          </w:p>
        </w:tc>
        <w:tc>
          <w:tcPr>
            <w:tcW w:w="760" w:type="dxa"/>
          </w:tcPr>
          <w:p>
            <w:pPr>
              <w:spacing w:after="0" w:line="240" w:lineRule="auto"/>
              <w:rPr>
                <w:color w:val="333333"/>
                <w:szCs w:val="21"/>
                <w:shd w:val="clear" w:color="auto" w:fill="FFFFFF"/>
              </w:rPr>
            </w:pPr>
            <w:r>
              <w:rPr>
                <w:color w:val="333333"/>
                <w:szCs w:val="21"/>
                <w:shd w:val="clear" w:color="auto" w:fill="FFFFFF"/>
              </w:rPr>
              <w:t>31</w:t>
            </w:r>
          </w:p>
        </w:tc>
        <w:tc>
          <w:tcPr>
            <w:tcW w:w="892" w:type="dxa"/>
          </w:tcPr>
          <w:p>
            <w:pPr>
              <w:spacing w:after="0" w:line="240" w:lineRule="auto"/>
              <w:rPr>
                <w:color w:val="212121"/>
                <w:szCs w:val="21"/>
                <w:shd w:val="clear" w:color="auto" w:fill="FFFFFF"/>
              </w:rPr>
            </w:pPr>
            <w:r>
              <w:rPr>
                <w:color w:val="333333"/>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11"/>
              <w:spacing w:after="0"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w:t>
            </w:r>
            <w:r>
              <w:rPr>
                <w:rFonts w:hint="eastAsia" w:ascii="宋体" w:hAnsi="宋体"/>
                <w:color w:val="000000" w:themeColor="text1"/>
                <w:sz w:val="21"/>
                <w14:textFill>
                  <w14:solidFill>
                    <w14:schemeClr w14:val="tx1"/>
                  </w14:solidFill>
                </w14:textFill>
              </w:rPr>
              <w:t>2</w:t>
            </w:r>
          </w:p>
        </w:tc>
        <w:tc>
          <w:tcPr>
            <w:tcW w:w="2455" w:type="dxa"/>
          </w:tcPr>
          <w:p>
            <w:pPr>
              <w:spacing w:after="0" w:line="240" w:lineRule="auto"/>
              <w:rPr>
                <w:color w:val="333333"/>
                <w:szCs w:val="21"/>
                <w:shd w:val="clear" w:color="auto" w:fill="FFFFFF"/>
              </w:rPr>
            </w:pPr>
            <w:r>
              <w:rPr>
                <w:color w:val="333333"/>
                <w:szCs w:val="21"/>
                <w:shd w:val="clear" w:color="auto" w:fill="FFFFFF"/>
              </w:rPr>
              <w:t xml:space="preserve">保留子宫的腹腔镜下髂耻韧带固定术治疗中盆腔器官脱垂的远期疗效分析 </w:t>
            </w:r>
          </w:p>
        </w:tc>
        <w:tc>
          <w:tcPr>
            <w:tcW w:w="1120" w:type="dxa"/>
          </w:tcPr>
          <w:p>
            <w:pPr>
              <w:spacing w:after="0" w:line="240" w:lineRule="auto"/>
              <w:rPr>
                <w:color w:val="333333"/>
                <w:szCs w:val="21"/>
                <w:shd w:val="clear" w:color="auto" w:fill="FFFFFF"/>
              </w:rPr>
            </w:pPr>
            <w:r>
              <w:rPr>
                <w:color w:val="333333"/>
                <w:szCs w:val="21"/>
                <w:shd w:val="clear" w:color="auto" w:fill="FFFFFF"/>
              </w:rPr>
              <w:t>齐齐哈尔医学院学报,</w:t>
            </w:r>
          </w:p>
        </w:tc>
        <w:tc>
          <w:tcPr>
            <w:tcW w:w="1383" w:type="dxa"/>
          </w:tcPr>
          <w:p>
            <w:pPr>
              <w:spacing w:after="0" w:line="240" w:lineRule="auto"/>
              <w:rPr>
                <w:color w:val="212121"/>
                <w:szCs w:val="21"/>
                <w:shd w:val="clear" w:color="auto" w:fill="FFFFFF"/>
              </w:rPr>
            </w:pPr>
            <w:r>
              <w:rPr>
                <w:color w:val="333333"/>
                <w:szCs w:val="21"/>
                <w:shd w:val="clear" w:color="auto" w:fill="FFFFFF"/>
              </w:rPr>
              <w:t>2021, 42 (18): 1600-1604.</w:t>
            </w:r>
          </w:p>
        </w:tc>
        <w:tc>
          <w:tcPr>
            <w:tcW w:w="660" w:type="dxa"/>
          </w:tcPr>
          <w:p>
            <w:pPr>
              <w:spacing w:after="0" w:line="240" w:lineRule="auto"/>
              <w:rPr>
                <w:color w:val="333333"/>
                <w:szCs w:val="21"/>
                <w:shd w:val="clear" w:color="auto" w:fill="FFFFFF"/>
              </w:rPr>
            </w:pPr>
          </w:p>
        </w:tc>
        <w:tc>
          <w:tcPr>
            <w:tcW w:w="1060" w:type="dxa"/>
          </w:tcPr>
          <w:p>
            <w:pPr>
              <w:spacing w:after="0" w:line="240" w:lineRule="auto"/>
              <w:rPr>
                <w:color w:val="333333"/>
                <w:szCs w:val="21"/>
                <w:shd w:val="clear" w:color="auto" w:fill="FFFFFF"/>
              </w:rPr>
            </w:pPr>
            <w:r>
              <w:rPr>
                <w:color w:val="333333"/>
                <w:szCs w:val="21"/>
                <w:shd w:val="clear" w:color="auto" w:fill="FFFFFF"/>
              </w:rPr>
              <w:t>周伟;周毅惠;施素华;倪观太;丁华峰</w:t>
            </w:r>
          </w:p>
        </w:tc>
        <w:tc>
          <w:tcPr>
            <w:tcW w:w="1441" w:type="dxa"/>
          </w:tcPr>
          <w:p>
            <w:pPr>
              <w:spacing w:after="0" w:line="240" w:lineRule="auto"/>
              <w:rPr>
                <w:color w:val="333333"/>
                <w:szCs w:val="21"/>
                <w:shd w:val="clear" w:color="auto" w:fill="FFFFFF"/>
              </w:rPr>
            </w:pPr>
            <w:r>
              <w:rPr>
                <w:rFonts w:hint="eastAsia"/>
                <w:color w:val="333333"/>
                <w:szCs w:val="21"/>
                <w:shd w:val="clear" w:color="auto" w:fill="FFFFFF"/>
              </w:rPr>
              <w:t>周毅惠</w:t>
            </w:r>
          </w:p>
        </w:tc>
        <w:tc>
          <w:tcPr>
            <w:tcW w:w="807" w:type="dxa"/>
          </w:tcPr>
          <w:p>
            <w:pPr>
              <w:spacing w:after="0" w:line="240" w:lineRule="auto"/>
              <w:rPr>
                <w:color w:val="333333"/>
                <w:szCs w:val="21"/>
                <w:shd w:val="clear" w:color="auto" w:fill="FFFFFF"/>
              </w:rPr>
            </w:pPr>
            <w:r>
              <w:rPr>
                <w:color w:val="333333"/>
                <w:szCs w:val="21"/>
                <w:shd w:val="clear" w:color="auto" w:fill="FFFFFF"/>
              </w:rPr>
              <w:t>知网</w:t>
            </w:r>
          </w:p>
        </w:tc>
        <w:tc>
          <w:tcPr>
            <w:tcW w:w="760" w:type="dxa"/>
          </w:tcPr>
          <w:p>
            <w:pPr>
              <w:spacing w:after="0" w:line="240" w:lineRule="auto"/>
              <w:rPr>
                <w:color w:val="333333"/>
                <w:szCs w:val="21"/>
                <w:shd w:val="clear" w:color="auto" w:fill="FFFFFF"/>
              </w:rPr>
            </w:pPr>
            <w:r>
              <w:rPr>
                <w:color w:val="333333"/>
                <w:szCs w:val="21"/>
                <w:shd w:val="clear" w:color="auto" w:fill="FFFFFF"/>
              </w:rPr>
              <w:t>2</w:t>
            </w:r>
          </w:p>
        </w:tc>
        <w:tc>
          <w:tcPr>
            <w:tcW w:w="892" w:type="dxa"/>
          </w:tcPr>
          <w:p>
            <w:pPr>
              <w:spacing w:after="0" w:line="240" w:lineRule="auto"/>
              <w:rPr>
                <w:color w:val="333333"/>
                <w:szCs w:val="21"/>
                <w:shd w:val="clear" w:color="auto" w:fill="FFFFFF"/>
              </w:rPr>
            </w:pPr>
            <w:r>
              <w:rPr>
                <w:rFonts w:hint="eastAsia"/>
                <w:color w:val="333333"/>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11"/>
              <w:spacing w:after="0"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w:t>
            </w:r>
            <w:r>
              <w:rPr>
                <w:rFonts w:hint="eastAsia" w:ascii="宋体" w:hAnsi="宋体"/>
                <w:color w:val="000000" w:themeColor="text1"/>
                <w:sz w:val="21"/>
                <w14:textFill>
                  <w14:solidFill>
                    <w14:schemeClr w14:val="tx1"/>
                  </w14:solidFill>
                </w14:textFill>
              </w:rPr>
              <w:t>3</w:t>
            </w:r>
          </w:p>
        </w:tc>
        <w:tc>
          <w:tcPr>
            <w:tcW w:w="2455" w:type="dxa"/>
          </w:tcPr>
          <w:p>
            <w:pPr>
              <w:spacing w:after="0" w:line="240" w:lineRule="auto"/>
              <w:rPr>
                <w:b/>
                <w:snapToGrid w:val="0"/>
                <w:color w:val="000000" w:themeColor="text1"/>
                <w:w w:val="105"/>
                <w:szCs w:val="21"/>
                <w14:textFill>
                  <w14:solidFill>
                    <w14:schemeClr w14:val="tx1"/>
                  </w14:solidFill>
                </w14:textFill>
              </w:rPr>
            </w:pPr>
            <w:r>
              <w:rPr>
                <w:color w:val="333333"/>
                <w:szCs w:val="21"/>
                <w:shd w:val="clear" w:color="auto" w:fill="FFFFFF"/>
              </w:rPr>
              <w:t>腹腔镜下髂耻韧带固定术治疗盆腔脏器脱垂</w:t>
            </w:r>
          </w:p>
        </w:tc>
        <w:tc>
          <w:tcPr>
            <w:tcW w:w="1120" w:type="dxa"/>
          </w:tcPr>
          <w:p>
            <w:pPr>
              <w:spacing w:after="0" w:line="240" w:lineRule="auto"/>
              <w:rPr>
                <w:b/>
                <w:snapToGrid w:val="0"/>
                <w:color w:val="000000" w:themeColor="text1"/>
                <w:w w:val="105"/>
                <w:szCs w:val="21"/>
                <w14:textFill>
                  <w14:solidFill>
                    <w14:schemeClr w14:val="tx1"/>
                  </w14:solidFill>
                </w14:textFill>
              </w:rPr>
            </w:pPr>
            <w:r>
              <w:rPr>
                <w:color w:val="333333"/>
                <w:szCs w:val="21"/>
                <w:shd w:val="clear" w:color="auto" w:fill="FFFFFF"/>
              </w:rPr>
              <w:t>中国微创外科杂志</w:t>
            </w:r>
          </w:p>
        </w:tc>
        <w:tc>
          <w:tcPr>
            <w:tcW w:w="1383" w:type="dxa"/>
          </w:tcPr>
          <w:p>
            <w:pPr>
              <w:spacing w:after="0" w:line="240" w:lineRule="auto"/>
              <w:rPr>
                <w:color w:val="212121"/>
                <w:szCs w:val="21"/>
                <w:shd w:val="clear" w:color="auto" w:fill="FFFFFF"/>
              </w:rPr>
            </w:pPr>
            <w:r>
              <w:rPr>
                <w:color w:val="212121"/>
                <w:szCs w:val="21"/>
                <w:shd w:val="clear" w:color="auto" w:fill="FFFFFF"/>
              </w:rPr>
              <w:t>2019, 19 (01): 34-38.</w:t>
            </w:r>
          </w:p>
        </w:tc>
        <w:tc>
          <w:tcPr>
            <w:tcW w:w="660" w:type="dxa"/>
          </w:tcPr>
          <w:p>
            <w:pPr>
              <w:spacing w:after="0" w:line="240" w:lineRule="auto"/>
              <w:rPr>
                <w:b/>
                <w:snapToGrid w:val="0"/>
                <w:color w:val="000000" w:themeColor="text1"/>
                <w:w w:val="105"/>
                <w:szCs w:val="21"/>
                <w14:textFill>
                  <w14:solidFill>
                    <w14:schemeClr w14:val="tx1"/>
                  </w14:solidFill>
                </w14:textFill>
              </w:rPr>
            </w:pPr>
            <w:r>
              <w:rPr>
                <w:color w:val="333333"/>
                <w:szCs w:val="21"/>
                <w:shd w:val="clear" w:color="auto" w:fill="FFFFFF"/>
              </w:rPr>
              <w:t>-</w:t>
            </w:r>
          </w:p>
        </w:tc>
        <w:tc>
          <w:tcPr>
            <w:tcW w:w="1060" w:type="dxa"/>
          </w:tcPr>
          <w:p>
            <w:pPr>
              <w:spacing w:after="0" w:line="240" w:lineRule="auto"/>
              <w:rPr>
                <w:b/>
                <w:snapToGrid w:val="0"/>
                <w:color w:val="000000" w:themeColor="text1"/>
                <w:w w:val="105"/>
                <w:szCs w:val="21"/>
                <w14:textFill>
                  <w14:solidFill>
                    <w14:schemeClr w14:val="tx1"/>
                  </w14:solidFill>
                </w14:textFill>
              </w:rPr>
            </w:pPr>
            <w:r>
              <w:rPr>
                <w:color w:val="333333"/>
                <w:szCs w:val="21"/>
                <w:shd w:val="clear" w:color="auto" w:fill="FFFFFF"/>
              </w:rPr>
              <w:t>施素华;周毅惠;丁华峰;倪观太;周伟</w:t>
            </w:r>
          </w:p>
        </w:tc>
        <w:tc>
          <w:tcPr>
            <w:tcW w:w="1441" w:type="dxa"/>
          </w:tcPr>
          <w:p>
            <w:pPr>
              <w:spacing w:after="0" w:line="240" w:lineRule="auto"/>
              <w:rPr>
                <w:b/>
                <w:snapToGrid w:val="0"/>
                <w:color w:val="000000" w:themeColor="text1"/>
                <w:w w:val="105"/>
                <w:szCs w:val="21"/>
                <w14:textFill>
                  <w14:solidFill>
                    <w14:schemeClr w14:val="tx1"/>
                  </w14:solidFill>
                </w14:textFill>
              </w:rPr>
            </w:pPr>
            <w:r>
              <w:rPr>
                <w:color w:val="333333"/>
                <w:szCs w:val="21"/>
                <w:shd w:val="clear" w:color="auto" w:fill="FFFFFF"/>
              </w:rPr>
              <w:t>施素华</w:t>
            </w:r>
          </w:p>
        </w:tc>
        <w:tc>
          <w:tcPr>
            <w:tcW w:w="807" w:type="dxa"/>
          </w:tcPr>
          <w:p>
            <w:pPr>
              <w:spacing w:after="0" w:line="240" w:lineRule="auto"/>
              <w:rPr>
                <w:b/>
                <w:snapToGrid w:val="0"/>
                <w:color w:val="000000" w:themeColor="text1"/>
                <w:w w:val="105"/>
                <w:szCs w:val="21"/>
                <w14:textFill>
                  <w14:solidFill>
                    <w14:schemeClr w14:val="tx1"/>
                  </w14:solidFill>
                </w14:textFill>
              </w:rPr>
            </w:pPr>
            <w:r>
              <w:rPr>
                <w:color w:val="333333"/>
                <w:szCs w:val="21"/>
                <w:shd w:val="clear" w:color="auto" w:fill="FFFFFF"/>
              </w:rPr>
              <w:t>知网</w:t>
            </w:r>
          </w:p>
        </w:tc>
        <w:tc>
          <w:tcPr>
            <w:tcW w:w="760" w:type="dxa"/>
          </w:tcPr>
          <w:p>
            <w:pPr>
              <w:spacing w:after="0" w:line="240" w:lineRule="auto"/>
              <w:rPr>
                <w:b/>
                <w:snapToGrid w:val="0"/>
                <w:color w:val="000000" w:themeColor="text1"/>
                <w:w w:val="105"/>
                <w:szCs w:val="21"/>
                <w14:textFill>
                  <w14:solidFill>
                    <w14:schemeClr w14:val="tx1"/>
                  </w14:solidFill>
                </w14:textFill>
              </w:rPr>
            </w:pPr>
            <w:r>
              <w:rPr>
                <w:color w:val="333333"/>
                <w:szCs w:val="21"/>
                <w:shd w:val="clear" w:color="auto" w:fill="FFFFFF"/>
              </w:rPr>
              <w:t>27</w:t>
            </w:r>
          </w:p>
        </w:tc>
        <w:tc>
          <w:tcPr>
            <w:tcW w:w="892" w:type="dxa"/>
          </w:tcPr>
          <w:p>
            <w:pPr>
              <w:spacing w:after="0" w:line="240" w:lineRule="auto"/>
              <w:rPr>
                <w:b/>
                <w:snapToGrid w:val="0"/>
                <w:color w:val="000000" w:themeColor="text1"/>
                <w:w w:val="105"/>
                <w:szCs w:val="21"/>
                <w14:textFill>
                  <w14:solidFill>
                    <w14:schemeClr w14:val="tx1"/>
                  </w14:solidFill>
                </w14:textFill>
              </w:rPr>
            </w:pPr>
            <w:r>
              <w:rPr>
                <w:color w:val="333333"/>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11"/>
              <w:spacing w:after="0" w:line="390" w:lineRule="exact"/>
              <w:ind w:firstLine="0" w:firstLineChars="0"/>
              <w:jc w:val="center"/>
              <w:rPr>
                <w:rFonts w:ascii="宋体" w:hAnsi="宋体"/>
                <w:color w:val="000000" w:themeColor="text1"/>
                <w:sz w:val="21"/>
                <w14:textFill>
                  <w14:solidFill>
                    <w14:schemeClr w14:val="tx1"/>
                  </w14:solidFill>
                </w14:textFill>
              </w:rPr>
            </w:pPr>
          </w:p>
        </w:tc>
        <w:tc>
          <w:tcPr>
            <w:tcW w:w="2455" w:type="dxa"/>
          </w:tcPr>
          <w:p>
            <w:pPr>
              <w:spacing w:after="0" w:line="240" w:lineRule="auto"/>
              <w:rPr>
                <w:b/>
                <w:snapToGrid w:val="0"/>
                <w:color w:val="000000" w:themeColor="text1"/>
                <w:w w:val="105"/>
                <w:szCs w:val="21"/>
                <w14:textFill>
                  <w14:solidFill>
                    <w14:schemeClr w14:val="tx1"/>
                  </w14:solidFill>
                </w14:textFill>
              </w:rPr>
            </w:pPr>
          </w:p>
        </w:tc>
        <w:tc>
          <w:tcPr>
            <w:tcW w:w="1120" w:type="dxa"/>
          </w:tcPr>
          <w:p>
            <w:pPr>
              <w:spacing w:after="0" w:line="240" w:lineRule="auto"/>
              <w:rPr>
                <w:b/>
                <w:snapToGrid w:val="0"/>
                <w:color w:val="000000" w:themeColor="text1"/>
                <w:w w:val="105"/>
                <w:szCs w:val="21"/>
                <w14:textFill>
                  <w14:solidFill>
                    <w14:schemeClr w14:val="tx1"/>
                  </w14:solidFill>
                </w14:textFill>
              </w:rPr>
            </w:pPr>
          </w:p>
        </w:tc>
        <w:tc>
          <w:tcPr>
            <w:tcW w:w="1383" w:type="dxa"/>
          </w:tcPr>
          <w:p>
            <w:pPr>
              <w:spacing w:after="0" w:line="240" w:lineRule="auto"/>
              <w:rPr>
                <w:color w:val="212121"/>
                <w:szCs w:val="21"/>
                <w:shd w:val="clear" w:color="auto" w:fill="FFFFFF"/>
              </w:rPr>
            </w:pPr>
          </w:p>
        </w:tc>
        <w:tc>
          <w:tcPr>
            <w:tcW w:w="660" w:type="dxa"/>
          </w:tcPr>
          <w:p>
            <w:pPr>
              <w:spacing w:after="0" w:line="240" w:lineRule="auto"/>
              <w:rPr>
                <w:b/>
                <w:snapToGrid w:val="0"/>
                <w:color w:val="000000" w:themeColor="text1"/>
                <w:w w:val="105"/>
                <w:szCs w:val="21"/>
                <w14:textFill>
                  <w14:solidFill>
                    <w14:schemeClr w14:val="tx1"/>
                  </w14:solidFill>
                </w14:textFill>
              </w:rPr>
            </w:pPr>
          </w:p>
        </w:tc>
        <w:tc>
          <w:tcPr>
            <w:tcW w:w="1060" w:type="dxa"/>
          </w:tcPr>
          <w:p>
            <w:pPr>
              <w:spacing w:after="0" w:line="240" w:lineRule="auto"/>
              <w:rPr>
                <w:b/>
                <w:snapToGrid w:val="0"/>
                <w:color w:val="000000" w:themeColor="text1"/>
                <w:w w:val="105"/>
                <w:szCs w:val="21"/>
                <w14:textFill>
                  <w14:solidFill>
                    <w14:schemeClr w14:val="tx1"/>
                  </w14:solidFill>
                </w14:textFill>
              </w:rPr>
            </w:pPr>
          </w:p>
        </w:tc>
        <w:tc>
          <w:tcPr>
            <w:tcW w:w="1441" w:type="dxa"/>
          </w:tcPr>
          <w:p>
            <w:pPr>
              <w:spacing w:after="0" w:line="240" w:lineRule="auto"/>
              <w:rPr>
                <w:b/>
                <w:snapToGrid w:val="0"/>
                <w:color w:val="000000" w:themeColor="text1"/>
                <w:w w:val="105"/>
                <w:szCs w:val="21"/>
                <w14:textFill>
                  <w14:solidFill>
                    <w14:schemeClr w14:val="tx1"/>
                  </w14:solidFill>
                </w14:textFill>
              </w:rPr>
            </w:pPr>
          </w:p>
        </w:tc>
        <w:tc>
          <w:tcPr>
            <w:tcW w:w="807" w:type="dxa"/>
          </w:tcPr>
          <w:p>
            <w:pPr>
              <w:spacing w:after="0" w:line="240" w:lineRule="auto"/>
              <w:rPr>
                <w:b/>
                <w:snapToGrid w:val="0"/>
                <w:color w:val="000000" w:themeColor="text1"/>
                <w:w w:val="105"/>
                <w:szCs w:val="21"/>
                <w14:textFill>
                  <w14:solidFill>
                    <w14:schemeClr w14:val="tx1"/>
                  </w14:solidFill>
                </w14:textFill>
              </w:rPr>
            </w:pPr>
          </w:p>
        </w:tc>
        <w:tc>
          <w:tcPr>
            <w:tcW w:w="760" w:type="dxa"/>
          </w:tcPr>
          <w:p>
            <w:pPr>
              <w:spacing w:after="0" w:line="240" w:lineRule="auto"/>
              <w:rPr>
                <w:b/>
                <w:snapToGrid w:val="0"/>
                <w:color w:val="000000" w:themeColor="text1"/>
                <w:w w:val="105"/>
                <w:szCs w:val="21"/>
                <w14:textFill>
                  <w14:solidFill>
                    <w14:schemeClr w14:val="tx1"/>
                  </w14:solidFill>
                </w14:textFill>
              </w:rPr>
            </w:pPr>
          </w:p>
        </w:tc>
        <w:tc>
          <w:tcPr>
            <w:tcW w:w="892" w:type="dxa"/>
          </w:tcPr>
          <w:p>
            <w:pPr>
              <w:spacing w:after="0" w:line="240" w:lineRule="auto"/>
              <w:rPr>
                <w:b/>
                <w:snapToGrid w:val="0"/>
                <w:color w:val="000000" w:themeColor="text1"/>
                <w:w w:val="105"/>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pPr>
              <w:spacing w:after="0" w:line="240" w:lineRule="auto"/>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合计</w:t>
            </w:r>
          </w:p>
        </w:tc>
        <w:tc>
          <w:tcPr>
            <w:tcW w:w="2455" w:type="dxa"/>
          </w:tcPr>
          <w:p>
            <w:pPr>
              <w:spacing w:after="0" w:line="240" w:lineRule="auto"/>
              <w:rPr>
                <w:rFonts w:asciiTheme="minorEastAsia" w:hAnsiTheme="minorEastAsia"/>
                <w:b/>
                <w:snapToGrid w:val="0"/>
                <w:color w:val="000000" w:themeColor="text1"/>
                <w:w w:val="105"/>
                <w:sz w:val="24"/>
                <w14:textFill>
                  <w14:solidFill>
                    <w14:schemeClr w14:val="tx1"/>
                  </w14:solidFill>
                </w14:textFill>
              </w:rPr>
            </w:pPr>
          </w:p>
        </w:tc>
        <w:tc>
          <w:tcPr>
            <w:tcW w:w="1120" w:type="dxa"/>
          </w:tcPr>
          <w:p>
            <w:pPr>
              <w:spacing w:after="0" w:line="240" w:lineRule="auto"/>
              <w:rPr>
                <w:rFonts w:asciiTheme="minorEastAsia" w:hAnsiTheme="minorEastAsia"/>
                <w:b/>
                <w:snapToGrid w:val="0"/>
                <w:color w:val="000000" w:themeColor="text1"/>
                <w:w w:val="105"/>
                <w:sz w:val="24"/>
                <w14:textFill>
                  <w14:solidFill>
                    <w14:schemeClr w14:val="tx1"/>
                  </w14:solidFill>
                </w14:textFill>
              </w:rPr>
            </w:pPr>
          </w:p>
        </w:tc>
        <w:tc>
          <w:tcPr>
            <w:tcW w:w="1383" w:type="dxa"/>
          </w:tcPr>
          <w:p>
            <w:pPr>
              <w:spacing w:after="0" w:line="240" w:lineRule="auto"/>
              <w:rPr>
                <w:rFonts w:asciiTheme="minorEastAsia" w:hAnsiTheme="minorEastAsia"/>
                <w:b/>
                <w:snapToGrid w:val="0"/>
                <w:color w:val="000000" w:themeColor="text1"/>
                <w:w w:val="105"/>
                <w:sz w:val="24"/>
                <w14:textFill>
                  <w14:solidFill>
                    <w14:schemeClr w14:val="tx1"/>
                  </w14:solidFill>
                </w14:textFill>
              </w:rPr>
            </w:pPr>
          </w:p>
        </w:tc>
        <w:tc>
          <w:tcPr>
            <w:tcW w:w="660" w:type="dxa"/>
          </w:tcPr>
          <w:p>
            <w:pPr>
              <w:spacing w:after="0" w:line="240" w:lineRule="auto"/>
              <w:rPr>
                <w:rFonts w:asciiTheme="minorEastAsia" w:hAnsiTheme="minorEastAsia"/>
                <w:b/>
                <w:snapToGrid w:val="0"/>
                <w:color w:val="000000" w:themeColor="text1"/>
                <w:w w:val="105"/>
                <w:sz w:val="24"/>
                <w14:textFill>
                  <w14:solidFill>
                    <w14:schemeClr w14:val="tx1"/>
                  </w14:solidFill>
                </w14:textFill>
              </w:rPr>
            </w:pPr>
          </w:p>
        </w:tc>
        <w:tc>
          <w:tcPr>
            <w:tcW w:w="1060" w:type="dxa"/>
          </w:tcPr>
          <w:p>
            <w:pPr>
              <w:spacing w:after="0" w:line="240" w:lineRule="auto"/>
              <w:rPr>
                <w:rFonts w:asciiTheme="minorEastAsia" w:hAnsiTheme="minorEastAsia"/>
                <w:b/>
                <w:snapToGrid w:val="0"/>
                <w:color w:val="000000" w:themeColor="text1"/>
                <w:w w:val="105"/>
                <w:sz w:val="24"/>
                <w14:textFill>
                  <w14:solidFill>
                    <w14:schemeClr w14:val="tx1"/>
                  </w14:solidFill>
                </w14:textFill>
              </w:rPr>
            </w:pPr>
          </w:p>
        </w:tc>
        <w:tc>
          <w:tcPr>
            <w:tcW w:w="1441" w:type="dxa"/>
          </w:tcPr>
          <w:p>
            <w:pPr>
              <w:spacing w:after="0" w:line="240" w:lineRule="auto"/>
              <w:rPr>
                <w:rFonts w:asciiTheme="minorEastAsia" w:hAnsiTheme="minorEastAsia"/>
                <w:b/>
                <w:snapToGrid w:val="0"/>
                <w:color w:val="000000" w:themeColor="text1"/>
                <w:w w:val="105"/>
                <w:sz w:val="24"/>
                <w14:textFill>
                  <w14:solidFill>
                    <w14:schemeClr w14:val="tx1"/>
                  </w14:solidFill>
                </w14:textFill>
              </w:rPr>
            </w:pPr>
          </w:p>
        </w:tc>
        <w:tc>
          <w:tcPr>
            <w:tcW w:w="807" w:type="dxa"/>
          </w:tcPr>
          <w:p>
            <w:pPr>
              <w:spacing w:after="0" w:line="240" w:lineRule="auto"/>
              <w:rPr>
                <w:rFonts w:asciiTheme="minorEastAsia" w:hAnsiTheme="minorEastAsia"/>
                <w:b/>
                <w:snapToGrid w:val="0"/>
                <w:color w:val="000000" w:themeColor="text1"/>
                <w:w w:val="105"/>
                <w:sz w:val="24"/>
                <w14:textFill>
                  <w14:solidFill>
                    <w14:schemeClr w14:val="tx1"/>
                  </w14:solidFill>
                </w14:textFill>
              </w:rPr>
            </w:pPr>
          </w:p>
        </w:tc>
        <w:tc>
          <w:tcPr>
            <w:tcW w:w="760" w:type="dxa"/>
          </w:tcPr>
          <w:p>
            <w:pPr>
              <w:spacing w:after="0" w:line="240" w:lineRule="auto"/>
              <w:rPr>
                <w:rFonts w:asciiTheme="minorEastAsia" w:hAnsiTheme="minorEastAsia"/>
                <w:b/>
                <w:snapToGrid w:val="0"/>
                <w:color w:val="000000" w:themeColor="text1"/>
                <w:w w:val="105"/>
                <w:sz w:val="24"/>
                <w14:textFill>
                  <w14:solidFill>
                    <w14:schemeClr w14:val="tx1"/>
                  </w14:solidFill>
                </w14:textFill>
              </w:rPr>
            </w:pPr>
          </w:p>
        </w:tc>
        <w:tc>
          <w:tcPr>
            <w:tcW w:w="892" w:type="dxa"/>
          </w:tcPr>
          <w:p>
            <w:pPr>
              <w:spacing w:after="0" w:line="240" w:lineRule="auto"/>
              <w:rPr>
                <w:rFonts w:asciiTheme="minorEastAsia" w:hAnsiTheme="minorEastAsia"/>
                <w:b/>
                <w:snapToGrid w:val="0"/>
                <w:color w:val="000000" w:themeColor="text1"/>
                <w:w w:val="105"/>
                <w:sz w:val="24"/>
                <w14:textFill>
                  <w14:solidFill>
                    <w14:schemeClr w14:val="tx1"/>
                  </w14:solidFill>
                </w14:textFill>
              </w:rPr>
            </w:pPr>
          </w:p>
        </w:tc>
      </w:tr>
    </w:tbl>
    <w:p>
      <w:pPr>
        <w:rPr>
          <w:rFonts w:hint="eastAsia"/>
        </w:rPr>
      </w:pPr>
    </w:p>
    <w:p/>
    <w:p/>
    <w:p>
      <w:pPr>
        <w:rPr>
          <w:rFonts w:hint="eastAsia"/>
        </w:rPr>
      </w:pPr>
    </w:p>
    <w:p>
      <w:r>
        <w:rPr>
          <w:rFonts w:hint="eastAsia"/>
        </w:rPr>
        <w:t>知识产权证明目录：</w:t>
      </w:r>
    </w:p>
    <w:tbl>
      <w:tblPr>
        <w:tblStyle w:val="17"/>
        <w:tblW w:w="11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680"/>
        <w:gridCol w:w="704"/>
        <w:gridCol w:w="1999"/>
        <w:gridCol w:w="1734"/>
        <w:gridCol w:w="2431"/>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after="0" w:line="278" w:lineRule="auto"/>
            </w:pPr>
            <w:r>
              <w:rPr>
                <w:rFonts w:hint="eastAsia"/>
              </w:rPr>
              <w:t>序号</w:t>
            </w:r>
          </w:p>
        </w:tc>
        <w:tc>
          <w:tcPr>
            <w:tcW w:w="1701" w:type="dxa"/>
            <w:vAlign w:val="center"/>
          </w:tcPr>
          <w:p>
            <w:pPr>
              <w:spacing w:after="0" w:line="278" w:lineRule="auto"/>
            </w:pPr>
            <w:r>
              <w:t>类别</w:t>
            </w:r>
          </w:p>
        </w:tc>
        <w:tc>
          <w:tcPr>
            <w:tcW w:w="709" w:type="dxa"/>
            <w:vAlign w:val="center"/>
          </w:tcPr>
          <w:p>
            <w:pPr>
              <w:spacing w:after="0" w:line="278" w:lineRule="auto"/>
            </w:pPr>
            <w:r>
              <w:rPr>
                <w:rFonts w:hint="eastAsia"/>
              </w:rPr>
              <w:t>国别</w:t>
            </w:r>
          </w:p>
        </w:tc>
        <w:tc>
          <w:tcPr>
            <w:tcW w:w="1917" w:type="dxa"/>
            <w:vAlign w:val="center"/>
          </w:tcPr>
          <w:p>
            <w:pPr>
              <w:spacing w:after="0" w:line="278" w:lineRule="auto"/>
            </w:pPr>
            <w:r>
              <w:rPr>
                <w:rFonts w:hint="eastAsia"/>
              </w:rPr>
              <w:t>专利号</w:t>
            </w:r>
          </w:p>
        </w:tc>
        <w:tc>
          <w:tcPr>
            <w:tcW w:w="1742" w:type="dxa"/>
            <w:vAlign w:val="center"/>
          </w:tcPr>
          <w:p>
            <w:pPr>
              <w:spacing w:after="0" w:line="278" w:lineRule="auto"/>
            </w:pPr>
            <w:r>
              <w:rPr>
                <w:rFonts w:hint="eastAsia"/>
              </w:rPr>
              <w:t>授权</w:t>
            </w:r>
          </w:p>
          <w:p>
            <w:pPr>
              <w:spacing w:after="0" w:line="278" w:lineRule="auto"/>
            </w:pPr>
            <w:r>
              <w:rPr>
                <w:rFonts w:hint="eastAsia"/>
              </w:rPr>
              <w:t>时间</w:t>
            </w:r>
          </w:p>
        </w:tc>
        <w:tc>
          <w:tcPr>
            <w:tcW w:w="2457" w:type="dxa"/>
            <w:vAlign w:val="center"/>
          </w:tcPr>
          <w:p>
            <w:pPr>
              <w:spacing w:after="0" w:line="278" w:lineRule="auto"/>
            </w:pPr>
            <w:r>
              <w:rPr>
                <w:rFonts w:hint="eastAsia"/>
              </w:rPr>
              <w:t>知识产权具体</w:t>
            </w:r>
            <w:r>
              <w:t>名称</w:t>
            </w:r>
          </w:p>
        </w:tc>
        <w:tc>
          <w:tcPr>
            <w:tcW w:w="1948" w:type="dxa"/>
            <w:vAlign w:val="center"/>
          </w:tcPr>
          <w:p>
            <w:pPr>
              <w:spacing w:after="0" w:line="278" w:lineRule="auto"/>
            </w:pPr>
            <w:r>
              <w:rPr>
                <w:rFonts w:hint="eastAsia"/>
              </w:rPr>
              <w:t>全部发明人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after="0" w:line="278" w:lineRule="auto"/>
            </w:pPr>
            <w:r>
              <w:t>2-1</w:t>
            </w:r>
          </w:p>
        </w:tc>
        <w:tc>
          <w:tcPr>
            <w:tcW w:w="1701" w:type="dxa"/>
          </w:tcPr>
          <w:p>
            <w:pPr>
              <w:spacing w:after="0" w:line="278" w:lineRule="auto"/>
            </w:pPr>
            <w:r>
              <w:t>软件著作权</w:t>
            </w:r>
          </w:p>
        </w:tc>
        <w:tc>
          <w:tcPr>
            <w:tcW w:w="709" w:type="dxa"/>
            <w:vAlign w:val="center"/>
          </w:tcPr>
          <w:p>
            <w:pPr>
              <w:spacing w:after="0" w:line="278" w:lineRule="auto"/>
            </w:pPr>
            <w:r>
              <w:t>中国</w:t>
            </w:r>
          </w:p>
        </w:tc>
        <w:tc>
          <w:tcPr>
            <w:tcW w:w="1917" w:type="dxa"/>
          </w:tcPr>
          <w:p>
            <w:pPr>
              <w:spacing w:after="0" w:line="278" w:lineRule="auto"/>
            </w:pPr>
            <w:r>
              <w:t>2021SR1404547</w:t>
            </w:r>
          </w:p>
        </w:tc>
        <w:tc>
          <w:tcPr>
            <w:tcW w:w="1742" w:type="dxa"/>
          </w:tcPr>
          <w:p>
            <w:pPr>
              <w:spacing w:after="0" w:line="278" w:lineRule="auto"/>
            </w:pPr>
            <w:r>
              <w:t>2021.6.6</w:t>
            </w:r>
          </w:p>
        </w:tc>
        <w:tc>
          <w:tcPr>
            <w:tcW w:w="2457" w:type="dxa"/>
          </w:tcPr>
          <w:p>
            <w:pPr>
              <w:spacing w:after="0" w:line="278" w:lineRule="auto"/>
            </w:pPr>
            <w:r>
              <w:t xml:space="preserve">盆底 POP-Q 数据远程共享平台 </w:t>
            </w:r>
          </w:p>
        </w:tc>
        <w:tc>
          <w:tcPr>
            <w:tcW w:w="1948" w:type="dxa"/>
          </w:tcPr>
          <w:p>
            <w:pPr>
              <w:spacing w:after="0" w:line="278" w:lineRule="auto"/>
            </w:pPr>
            <w:r>
              <w:t>丁锦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after="0" w:line="278" w:lineRule="auto"/>
            </w:pPr>
            <w:r>
              <w:t>2-2</w:t>
            </w:r>
          </w:p>
        </w:tc>
        <w:tc>
          <w:tcPr>
            <w:tcW w:w="1701" w:type="dxa"/>
          </w:tcPr>
          <w:p>
            <w:pPr>
              <w:spacing w:after="0" w:line="278" w:lineRule="auto"/>
            </w:pPr>
            <w:r>
              <w:t>软件著作权</w:t>
            </w:r>
          </w:p>
        </w:tc>
        <w:tc>
          <w:tcPr>
            <w:tcW w:w="709" w:type="dxa"/>
          </w:tcPr>
          <w:p>
            <w:pPr>
              <w:spacing w:after="0" w:line="278" w:lineRule="auto"/>
            </w:pPr>
            <w:r>
              <w:t>中国</w:t>
            </w:r>
          </w:p>
        </w:tc>
        <w:tc>
          <w:tcPr>
            <w:tcW w:w="1917" w:type="dxa"/>
          </w:tcPr>
          <w:p>
            <w:pPr>
              <w:spacing w:after="0" w:line="278" w:lineRule="auto"/>
            </w:pPr>
            <w:r>
              <w:t>2021SR1404548</w:t>
            </w:r>
          </w:p>
        </w:tc>
        <w:tc>
          <w:tcPr>
            <w:tcW w:w="1742" w:type="dxa"/>
          </w:tcPr>
          <w:p>
            <w:pPr>
              <w:spacing w:after="0" w:line="278" w:lineRule="auto"/>
            </w:pPr>
            <w:r>
              <w:t>2021.3.8</w:t>
            </w:r>
          </w:p>
        </w:tc>
        <w:tc>
          <w:tcPr>
            <w:tcW w:w="2457" w:type="dxa"/>
          </w:tcPr>
          <w:p>
            <w:pPr>
              <w:spacing w:after="0" w:line="278" w:lineRule="auto"/>
            </w:pPr>
            <w:r>
              <w:t>盆底 POP-Q 智能数据分析平台</w:t>
            </w:r>
          </w:p>
        </w:tc>
        <w:tc>
          <w:tcPr>
            <w:tcW w:w="1948" w:type="dxa"/>
          </w:tcPr>
          <w:p>
            <w:pPr>
              <w:spacing w:after="0" w:line="278" w:lineRule="auto"/>
            </w:pPr>
            <w:r>
              <w:t>倪观太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after="0" w:line="278" w:lineRule="auto"/>
            </w:pPr>
            <w:r>
              <w:t>2-3</w:t>
            </w:r>
          </w:p>
        </w:tc>
        <w:tc>
          <w:tcPr>
            <w:tcW w:w="1701" w:type="dxa"/>
          </w:tcPr>
          <w:p>
            <w:pPr>
              <w:spacing w:after="0" w:line="278" w:lineRule="auto"/>
            </w:pPr>
            <w:r>
              <w:t>实用新型专利</w:t>
            </w:r>
          </w:p>
        </w:tc>
        <w:tc>
          <w:tcPr>
            <w:tcW w:w="709" w:type="dxa"/>
          </w:tcPr>
          <w:p>
            <w:pPr>
              <w:spacing w:after="0" w:line="278" w:lineRule="auto"/>
            </w:pPr>
            <w:r>
              <w:t>中国</w:t>
            </w:r>
          </w:p>
        </w:tc>
        <w:tc>
          <w:tcPr>
            <w:tcW w:w="1917" w:type="dxa"/>
          </w:tcPr>
          <w:p>
            <w:pPr>
              <w:spacing w:after="0" w:line="278" w:lineRule="auto"/>
            </w:pPr>
            <w:r>
              <w:t>ZL202022748995.3</w:t>
            </w:r>
          </w:p>
        </w:tc>
        <w:tc>
          <w:tcPr>
            <w:tcW w:w="1742" w:type="dxa"/>
          </w:tcPr>
          <w:p>
            <w:pPr>
              <w:spacing w:after="0" w:line="278" w:lineRule="auto"/>
            </w:pPr>
            <w:r>
              <w:t>2021.6.15</w:t>
            </w:r>
          </w:p>
        </w:tc>
        <w:tc>
          <w:tcPr>
            <w:tcW w:w="2457" w:type="dxa"/>
          </w:tcPr>
          <w:p>
            <w:pPr>
              <w:spacing w:after="0" w:line="278" w:lineRule="auto"/>
            </w:pPr>
            <w:r>
              <w:t>一种POP-Q评分教学模型</w:t>
            </w:r>
          </w:p>
        </w:tc>
        <w:tc>
          <w:tcPr>
            <w:tcW w:w="1948" w:type="dxa"/>
          </w:tcPr>
          <w:p>
            <w:pPr>
              <w:spacing w:after="0" w:line="278" w:lineRule="auto"/>
            </w:pPr>
            <w:r>
              <w:t>罗贤臣、倪观太、丁锦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after="0" w:line="278" w:lineRule="auto"/>
            </w:pPr>
            <w:r>
              <w:t>2-4</w:t>
            </w:r>
          </w:p>
        </w:tc>
        <w:tc>
          <w:tcPr>
            <w:tcW w:w="1701" w:type="dxa"/>
            <w:vAlign w:val="center"/>
          </w:tcPr>
          <w:p>
            <w:pPr>
              <w:spacing w:after="0" w:line="278" w:lineRule="auto"/>
            </w:pPr>
            <w:r>
              <w:t>实用新型专利</w:t>
            </w:r>
          </w:p>
        </w:tc>
        <w:tc>
          <w:tcPr>
            <w:tcW w:w="709" w:type="dxa"/>
          </w:tcPr>
          <w:p>
            <w:pPr>
              <w:spacing w:after="0" w:line="278" w:lineRule="auto"/>
            </w:pPr>
            <w:r>
              <w:t>中国</w:t>
            </w:r>
          </w:p>
        </w:tc>
        <w:tc>
          <w:tcPr>
            <w:tcW w:w="1917" w:type="dxa"/>
          </w:tcPr>
          <w:p>
            <w:pPr>
              <w:spacing w:after="0" w:line="278" w:lineRule="auto"/>
            </w:pPr>
            <w:r>
              <w:t>ZL202020518995.1</w:t>
            </w:r>
          </w:p>
        </w:tc>
        <w:tc>
          <w:tcPr>
            <w:tcW w:w="1742" w:type="dxa"/>
            <w:vAlign w:val="center"/>
          </w:tcPr>
          <w:p>
            <w:pPr>
              <w:spacing w:after="0" w:line="278" w:lineRule="auto"/>
            </w:pPr>
            <w:r>
              <w:t>2021.1.15</w:t>
            </w:r>
          </w:p>
        </w:tc>
        <w:tc>
          <w:tcPr>
            <w:tcW w:w="2457" w:type="dxa"/>
            <w:vAlign w:val="center"/>
          </w:tcPr>
          <w:p>
            <w:pPr>
              <w:spacing w:after="0" w:line="278" w:lineRule="auto"/>
            </w:pPr>
            <w:r>
              <w:t>一种用于腹腔镜的加热清扫装置</w:t>
            </w:r>
          </w:p>
        </w:tc>
        <w:tc>
          <w:tcPr>
            <w:tcW w:w="1948" w:type="dxa"/>
          </w:tcPr>
          <w:p>
            <w:pPr>
              <w:spacing w:after="0" w:line="278" w:lineRule="auto"/>
            </w:pPr>
            <w:r>
              <w:t>丁锦</w:t>
            </w:r>
            <w:r>
              <w:rPr>
                <w:rFonts w:hint="eastAsia"/>
              </w:rPr>
              <w:t>，金彩虹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after="0" w:line="278" w:lineRule="auto"/>
            </w:pPr>
            <w:r>
              <w:t>2-5</w:t>
            </w:r>
          </w:p>
        </w:tc>
        <w:tc>
          <w:tcPr>
            <w:tcW w:w="1701" w:type="dxa"/>
          </w:tcPr>
          <w:p>
            <w:pPr>
              <w:spacing w:after="0" w:line="278" w:lineRule="auto"/>
            </w:pPr>
            <w:r>
              <w:t>实用新型专利</w:t>
            </w:r>
          </w:p>
        </w:tc>
        <w:tc>
          <w:tcPr>
            <w:tcW w:w="709" w:type="dxa"/>
          </w:tcPr>
          <w:p>
            <w:pPr>
              <w:spacing w:after="0" w:line="278" w:lineRule="auto"/>
            </w:pPr>
            <w:r>
              <w:t>中国</w:t>
            </w:r>
          </w:p>
        </w:tc>
        <w:tc>
          <w:tcPr>
            <w:tcW w:w="1917" w:type="dxa"/>
          </w:tcPr>
          <w:p>
            <w:pPr>
              <w:spacing w:after="0" w:line="278" w:lineRule="auto"/>
            </w:pPr>
            <w:r>
              <w:t>ZL201920247909.5</w:t>
            </w:r>
          </w:p>
        </w:tc>
        <w:tc>
          <w:tcPr>
            <w:tcW w:w="1742" w:type="dxa"/>
            <w:vAlign w:val="center"/>
          </w:tcPr>
          <w:p>
            <w:pPr>
              <w:spacing w:after="0" w:line="278" w:lineRule="auto"/>
            </w:pPr>
            <w:r>
              <w:t>2019.2.27</w:t>
            </w:r>
          </w:p>
        </w:tc>
        <w:tc>
          <w:tcPr>
            <w:tcW w:w="2457" w:type="dxa"/>
          </w:tcPr>
          <w:p>
            <w:pPr>
              <w:spacing w:after="0" w:line="278" w:lineRule="auto"/>
            </w:pPr>
            <w:r>
              <w:t>盆底韧带缝合装置</w:t>
            </w:r>
          </w:p>
        </w:tc>
        <w:tc>
          <w:tcPr>
            <w:tcW w:w="1948" w:type="dxa"/>
          </w:tcPr>
          <w:p>
            <w:pPr>
              <w:spacing w:after="0" w:line="278" w:lineRule="auto"/>
            </w:pPr>
            <w:r>
              <w:t>倪观太、丁锦</w:t>
            </w:r>
            <w:r>
              <w:rPr>
                <w:rFonts w:hint="eastAsia"/>
              </w:rPr>
              <w:t>、、吕爰爰、罗贤臣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after="0" w:line="278" w:lineRule="auto"/>
            </w:pPr>
            <w:r>
              <w:t>2-6</w:t>
            </w:r>
          </w:p>
        </w:tc>
        <w:tc>
          <w:tcPr>
            <w:tcW w:w="1701" w:type="dxa"/>
          </w:tcPr>
          <w:p>
            <w:pPr>
              <w:spacing w:after="0" w:line="278" w:lineRule="auto"/>
            </w:pPr>
            <w:r>
              <w:t>外观设计专利</w:t>
            </w:r>
          </w:p>
        </w:tc>
        <w:tc>
          <w:tcPr>
            <w:tcW w:w="709" w:type="dxa"/>
          </w:tcPr>
          <w:p>
            <w:pPr>
              <w:spacing w:after="0" w:line="278" w:lineRule="auto"/>
            </w:pPr>
            <w:r>
              <w:t>中国</w:t>
            </w:r>
          </w:p>
        </w:tc>
        <w:tc>
          <w:tcPr>
            <w:tcW w:w="1917" w:type="dxa"/>
          </w:tcPr>
          <w:p>
            <w:pPr>
              <w:spacing w:after="0" w:line="278" w:lineRule="auto"/>
            </w:pPr>
            <w:r>
              <w:t>ZL201930176068.9</w:t>
            </w:r>
          </w:p>
        </w:tc>
        <w:tc>
          <w:tcPr>
            <w:tcW w:w="1742" w:type="dxa"/>
            <w:vAlign w:val="center"/>
          </w:tcPr>
          <w:p>
            <w:pPr>
              <w:spacing w:after="0" w:line="278" w:lineRule="auto"/>
            </w:pPr>
            <w:r>
              <w:t>2019.9.27</w:t>
            </w:r>
          </w:p>
        </w:tc>
        <w:tc>
          <w:tcPr>
            <w:tcW w:w="2457" w:type="dxa"/>
          </w:tcPr>
          <w:p>
            <w:pPr>
              <w:spacing w:after="0" w:line="278" w:lineRule="auto"/>
            </w:pPr>
            <w:r>
              <w:t>盆底韧带缝合辅助支撑调节套</w:t>
            </w:r>
          </w:p>
        </w:tc>
        <w:tc>
          <w:tcPr>
            <w:tcW w:w="1948" w:type="dxa"/>
          </w:tcPr>
          <w:p>
            <w:pPr>
              <w:spacing w:after="0" w:line="278" w:lineRule="auto"/>
            </w:pPr>
            <w:r>
              <w:t>倪观太、丁锦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after="0" w:line="278" w:lineRule="auto"/>
            </w:pPr>
            <w:r>
              <w:t>2-7</w:t>
            </w:r>
          </w:p>
        </w:tc>
        <w:tc>
          <w:tcPr>
            <w:tcW w:w="1701" w:type="dxa"/>
          </w:tcPr>
          <w:p>
            <w:pPr>
              <w:spacing w:after="0" w:line="278" w:lineRule="auto"/>
            </w:pPr>
            <w:r>
              <w:t>实用新型专利</w:t>
            </w:r>
          </w:p>
        </w:tc>
        <w:tc>
          <w:tcPr>
            <w:tcW w:w="709" w:type="dxa"/>
          </w:tcPr>
          <w:p>
            <w:pPr>
              <w:spacing w:after="0" w:line="278" w:lineRule="auto"/>
            </w:pPr>
            <w:r>
              <w:t>中国</w:t>
            </w:r>
          </w:p>
        </w:tc>
        <w:tc>
          <w:tcPr>
            <w:tcW w:w="1917" w:type="dxa"/>
          </w:tcPr>
          <w:p>
            <w:pPr>
              <w:spacing w:after="0" w:line="278" w:lineRule="auto"/>
            </w:pPr>
            <w:r>
              <w:t>ZL202023118031.7</w:t>
            </w:r>
          </w:p>
        </w:tc>
        <w:tc>
          <w:tcPr>
            <w:tcW w:w="1742" w:type="dxa"/>
          </w:tcPr>
          <w:p>
            <w:pPr>
              <w:spacing w:after="0" w:line="278" w:lineRule="auto"/>
            </w:pPr>
            <w:r>
              <w:t>2021.12.07</w:t>
            </w:r>
          </w:p>
        </w:tc>
        <w:tc>
          <w:tcPr>
            <w:tcW w:w="2457" w:type="dxa"/>
          </w:tcPr>
          <w:p>
            <w:pPr>
              <w:spacing w:after="0" w:line="278" w:lineRule="auto"/>
            </w:pPr>
            <w:bookmarkStart w:id="0" w:name="_Hlk147926791"/>
            <w:r>
              <w:t>一种医用穿刺钳</w:t>
            </w:r>
            <w:bookmarkEnd w:id="0"/>
          </w:p>
        </w:tc>
        <w:tc>
          <w:tcPr>
            <w:tcW w:w="1948" w:type="dxa"/>
          </w:tcPr>
          <w:p>
            <w:pPr>
              <w:spacing w:after="0" w:line="278" w:lineRule="auto"/>
            </w:pPr>
            <w:r>
              <w:t>倪观太、丁锦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after="0" w:line="278" w:lineRule="auto"/>
            </w:pPr>
            <w:r>
              <w:t>2-8</w:t>
            </w:r>
          </w:p>
        </w:tc>
        <w:tc>
          <w:tcPr>
            <w:tcW w:w="1701" w:type="dxa"/>
          </w:tcPr>
          <w:p>
            <w:pPr>
              <w:spacing w:after="0" w:line="278" w:lineRule="auto"/>
            </w:pPr>
            <w:r>
              <w:t>实用新型专利</w:t>
            </w:r>
          </w:p>
        </w:tc>
        <w:tc>
          <w:tcPr>
            <w:tcW w:w="709" w:type="dxa"/>
          </w:tcPr>
          <w:p>
            <w:pPr>
              <w:spacing w:after="0" w:line="278" w:lineRule="auto"/>
            </w:pPr>
            <w:r>
              <w:t>中国</w:t>
            </w:r>
          </w:p>
        </w:tc>
        <w:tc>
          <w:tcPr>
            <w:tcW w:w="1917" w:type="dxa"/>
          </w:tcPr>
          <w:p>
            <w:pPr>
              <w:spacing w:after="0" w:line="278" w:lineRule="auto"/>
            </w:pPr>
            <w:r>
              <w:t>ZL202020519018.3</w:t>
            </w:r>
          </w:p>
        </w:tc>
        <w:tc>
          <w:tcPr>
            <w:tcW w:w="1742" w:type="dxa"/>
          </w:tcPr>
          <w:p>
            <w:pPr>
              <w:spacing w:after="0" w:line="278" w:lineRule="auto"/>
            </w:pPr>
            <w:r>
              <w:t>2021.1.22</w:t>
            </w:r>
          </w:p>
        </w:tc>
        <w:tc>
          <w:tcPr>
            <w:tcW w:w="2457" w:type="dxa"/>
          </w:tcPr>
          <w:p>
            <w:pPr>
              <w:spacing w:after="0" w:line="278" w:lineRule="auto"/>
            </w:pPr>
            <w:r>
              <w:t>阴式手术三叶状拉钩</w:t>
            </w:r>
          </w:p>
        </w:tc>
        <w:tc>
          <w:tcPr>
            <w:tcW w:w="1948" w:type="dxa"/>
          </w:tcPr>
          <w:p>
            <w:pPr>
              <w:spacing w:after="0" w:line="278" w:lineRule="auto"/>
            </w:pPr>
            <w:r>
              <w:t>倪观太、丁锦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after="0" w:line="278" w:lineRule="auto"/>
            </w:pPr>
            <w:r>
              <w:t>2-9</w:t>
            </w:r>
          </w:p>
        </w:tc>
        <w:tc>
          <w:tcPr>
            <w:tcW w:w="1701" w:type="dxa"/>
          </w:tcPr>
          <w:p>
            <w:pPr>
              <w:spacing w:after="0" w:line="278" w:lineRule="auto"/>
            </w:pPr>
            <w:r>
              <w:t>外观设计专利</w:t>
            </w:r>
          </w:p>
        </w:tc>
        <w:tc>
          <w:tcPr>
            <w:tcW w:w="709" w:type="dxa"/>
          </w:tcPr>
          <w:p>
            <w:pPr>
              <w:spacing w:after="0" w:line="278" w:lineRule="auto"/>
            </w:pPr>
            <w:r>
              <w:t>中国</w:t>
            </w:r>
          </w:p>
        </w:tc>
        <w:tc>
          <w:tcPr>
            <w:tcW w:w="1917" w:type="dxa"/>
          </w:tcPr>
          <w:p>
            <w:pPr>
              <w:spacing w:after="0" w:line="278" w:lineRule="auto"/>
            </w:pPr>
            <w:r>
              <w:t>ZL202130245644.8</w:t>
            </w:r>
          </w:p>
        </w:tc>
        <w:tc>
          <w:tcPr>
            <w:tcW w:w="1742" w:type="dxa"/>
          </w:tcPr>
          <w:p>
            <w:pPr>
              <w:spacing w:after="0" w:line="278" w:lineRule="auto"/>
            </w:pPr>
            <w:r>
              <w:t>2021.8.13</w:t>
            </w:r>
          </w:p>
        </w:tc>
        <w:tc>
          <w:tcPr>
            <w:tcW w:w="2457" w:type="dxa"/>
          </w:tcPr>
          <w:p>
            <w:pPr>
              <w:spacing w:after="0" w:line="278" w:lineRule="auto"/>
            </w:pPr>
            <w:r>
              <w:t>阴式腹腔撑开器</w:t>
            </w:r>
          </w:p>
        </w:tc>
        <w:tc>
          <w:tcPr>
            <w:tcW w:w="1948" w:type="dxa"/>
          </w:tcPr>
          <w:p>
            <w:pPr>
              <w:spacing w:after="0" w:line="278" w:lineRule="auto"/>
            </w:pPr>
            <w:r>
              <w:t>倪观太、丁锦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after="0" w:line="278" w:lineRule="auto"/>
            </w:pPr>
            <w:r>
              <w:rPr>
                <w:rFonts w:hint="eastAsia"/>
              </w:rPr>
              <w:t>2-10</w:t>
            </w:r>
          </w:p>
        </w:tc>
        <w:tc>
          <w:tcPr>
            <w:tcW w:w="1701" w:type="dxa"/>
            <w:vAlign w:val="center"/>
          </w:tcPr>
          <w:p>
            <w:pPr>
              <w:spacing w:after="0" w:line="278" w:lineRule="auto"/>
            </w:pPr>
            <w:r>
              <w:t>实用新型专利</w:t>
            </w:r>
          </w:p>
        </w:tc>
        <w:tc>
          <w:tcPr>
            <w:tcW w:w="709" w:type="dxa"/>
          </w:tcPr>
          <w:p>
            <w:pPr>
              <w:spacing w:after="0" w:line="278" w:lineRule="auto"/>
            </w:pPr>
            <w:r>
              <w:t>中国</w:t>
            </w:r>
          </w:p>
        </w:tc>
        <w:tc>
          <w:tcPr>
            <w:tcW w:w="1917" w:type="dxa"/>
          </w:tcPr>
          <w:p>
            <w:pPr>
              <w:spacing w:after="0" w:line="278" w:lineRule="auto"/>
            </w:pPr>
            <w:r>
              <w:t>ZL201720449327.6</w:t>
            </w:r>
          </w:p>
        </w:tc>
        <w:tc>
          <w:tcPr>
            <w:tcW w:w="1742" w:type="dxa"/>
            <w:vAlign w:val="center"/>
          </w:tcPr>
          <w:p>
            <w:pPr>
              <w:spacing w:after="0" w:line="278" w:lineRule="auto"/>
            </w:pPr>
            <w:r>
              <w:t>2018.6.1</w:t>
            </w:r>
          </w:p>
        </w:tc>
        <w:tc>
          <w:tcPr>
            <w:tcW w:w="2457" w:type="dxa"/>
          </w:tcPr>
          <w:p>
            <w:pPr>
              <w:spacing w:after="0" w:line="278" w:lineRule="auto"/>
            </w:pPr>
            <w:r>
              <w:t>调节密封气垫式悬吊器</w:t>
            </w:r>
          </w:p>
        </w:tc>
        <w:tc>
          <w:tcPr>
            <w:tcW w:w="1948" w:type="dxa"/>
          </w:tcPr>
          <w:p>
            <w:pPr>
              <w:spacing w:after="0" w:line="278" w:lineRule="auto"/>
            </w:pPr>
            <w:r>
              <w:t>丁锦</w:t>
            </w:r>
          </w:p>
        </w:tc>
      </w:tr>
    </w:tbl>
    <w:p>
      <w:pPr>
        <w:rPr>
          <w:rFonts w:hint="eastAsia"/>
        </w:rPr>
      </w:pPr>
    </w:p>
    <w:p>
      <w:pPr>
        <w:rPr>
          <w:b/>
          <w:bCs/>
          <w:szCs w:val="21"/>
        </w:rPr>
      </w:pPr>
      <w:r>
        <w:rPr>
          <w:rFonts w:hint="eastAsia"/>
          <w:b/>
          <w:bCs/>
          <w:szCs w:val="21"/>
        </w:rPr>
        <w:t>完成人情况：</w:t>
      </w:r>
    </w:p>
    <w:p>
      <w:pPr>
        <w:rPr>
          <w:szCs w:val="21"/>
        </w:rPr>
      </w:pPr>
      <w:r>
        <w:rPr>
          <w:rFonts w:hint="eastAsia"/>
          <w:szCs w:val="21"/>
        </w:rPr>
        <w:t>丁锦、第一、副主任医师、副教授，工作单位：</w:t>
      </w:r>
      <w:r>
        <w:rPr>
          <w:rFonts w:hint="eastAsia"/>
        </w:rPr>
        <w:t>皖南医学院第一附属医院（皖南医学院弋矶山医院），贡献：主持盆腔器官脱垂的关键性技术的创新研究与推广应用，对本项目第</w:t>
      </w:r>
      <w:r>
        <w:t>1、2、3、4技术创新点做出创造性贡献。</w:t>
      </w:r>
    </w:p>
    <w:p>
      <w:pPr>
        <w:rPr>
          <w:rFonts w:hint="eastAsia"/>
        </w:rPr>
      </w:pPr>
      <w:r>
        <w:rPr>
          <w:rFonts w:hint="eastAsia"/>
          <w:szCs w:val="21"/>
        </w:rPr>
        <w:t>倪观太、第二、主任医师、教授，工作单位：</w:t>
      </w:r>
      <w:r>
        <w:rPr>
          <w:rFonts w:hint="eastAsia"/>
        </w:rPr>
        <w:t>皖南医学院第一附属医院（皖南医学院弋矶山医院），贡献：对本项目第</w:t>
      </w:r>
      <w:r>
        <w:t>1、2、3、4技术创新点做出创造性贡献。</w:t>
      </w:r>
    </w:p>
    <w:p>
      <w:pPr>
        <w:rPr>
          <w:rFonts w:hint="eastAsia"/>
        </w:rPr>
      </w:pPr>
      <w:r>
        <w:rPr>
          <w:rFonts w:hint="eastAsia"/>
          <w:szCs w:val="21"/>
        </w:rPr>
        <w:t>施素华、第三、主任医师、副教授，工作单位：</w:t>
      </w:r>
      <w:r>
        <w:rPr>
          <w:rFonts w:hint="eastAsia"/>
        </w:rPr>
        <w:t>皖南医学院第一附属医院（皖南医学院弋矶山医院），贡献：对本项目第</w:t>
      </w:r>
      <w:r>
        <w:t>2、4技术创新点做出创造性贡献。</w:t>
      </w:r>
    </w:p>
    <w:p>
      <w:pPr>
        <w:rPr>
          <w:rFonts w:hint="eastAsia"/>
        </w:rPr>
      </w:pPr>
      <w:r>
        <w:rPr>
          <w:rFonts w:hint="eastAsia"/>
          <w:szCs w:val="21"/>
        </w:rPr>
        <w:t>吕爰爰、第四、主治医师，工作单位：</w:t>
      </w:r>
      <w:r>
        <w:rPr>
          <w:rFonts w:hint="eastAsia"/>
        </w:rPr>
        <w:t>皖南医学院第一附属医院（皖南医学院弋矶山医院），贡献：对本项目第</w:t>
      </w:r>
      <w:r>
        <w:t>2、3技术创新点做出创造性贡献。</w:t>
      </w:r>
    </w:p>
    <w:p>
      <w:pPr>
        <w:rPr>
          <w:rFonts w:hint="eastAsia"/>
        </w:rPr>
      </w:pPr>
      <w:r>
        <w:rPr>
          <w:rFonts w:hint="eastAsia"/>
          <w:szCs w:val="21"/>
        </w:rPr>
        <w:t>张莹、第五、主治医师，，工作单位：</w:t>
      </w:r>
      <w:r>
        <w:rPr>
          <w:rFonts w:hint="eastAsia"/>
        </w:rPr>
        <w:t>皖南医学院第一附属医院（皖南医学院弋矶山医院），贡献：对本项目第</w:t>
      </w:r>
      <w:r>
        <w:t>2、3技术创新点做出创造性贡献。</w:t>
      </w:r>
    </w:p>
    <w:p>
      <w:pPr>
        <w:rPr>
          <w:rFonts w:hint="eastAsia"/>
        </w:rPr>
      </w:pPr>
      <w:r>
        <w:rPr>
          <w:rFonts w:hint="eastAsia"/>
          <w:szCs w:val="21"/>
        </w:rPr>
        <w:t>周伟、第六、主治医师，工作单位：</w:t>
      </w:r>
      <w:r>
        <w:rPr>
          <w:rFonts w:hint="eastAsia"/>
        </w:rPr>
        <w:t>皖南医学院第一附属医院（皖南医学院弋矶山医院），贡献：对本项目第4</w:t>
      </w:r>
      <w:r>
        <w:t>技术创新点做出创造性贡献。</w:t>
      </w:r>
    </w:p>
    <w:p>
      <w:pPr>
        <w:rPr>
          <w:rFonts w:hint="eastAsia"/>
        </w:rPr>
      </w:pPr>
      <w:r>
        <w:rPr>
          <w:rFonts w:hint="eastAsia"/>
          <w:szCs w:val="21"/>
        </w:rPr>
        <w:t>罗贤臣、第七、住院医师，工作单位：</w:t>
      </w:r>
      <w:r>
        <w:rPr>
          <w:rFonts w:hint="eastAsia"/>
        </w:rPr>
        <w:t>皖南医学院第一附属医院（皖南医学院弋矶山医院），贡献：对本项目第1</w:t>
      </w:r>
      <w:r>
        <w:t>技术创新点做出创造性贡献。</w:t>
      </w:r>
    </w:p>
    <w:p>
      <w:pPr>
        <w:rPr>
          <w:rFonts w:hint="eastAsia"/>
          <w:szCs w:val="21"/>
        </w:rPr>
      </w:pPr>
    </w:p>
    <w:p>
      <w:r>
        <w:rPr>
          <w:rFonts w:hint="eastAsia"/>
          <w:b/>
          <w:bCs/>
        </w:rPr>
        <w:t>完成单位情况</w:t>
      </w:r>
      <w:r>
        <w:rPr>
          <w:rFonts w:hint="eastAsia"/>
        </w:rPr>
        <w:t>：</w:t>
      </w:r>
    </w:p>
    <w:p>
      <w:r>
        <w:rPr>
          <w:rFonts w:hint="eastAsia"/>
        </w:rPr>
        <w:t>完成单位：皖南医学院第一附属医院（皖南医学院弋矶山医院）；</w:t>
      </w:r>
    </w:p>
    <w:p>
      <w:r>
        <w:rPr>
          <w:rFonts w:hint="eastAsia"/>
        </w:rPr>
        <w:t>排名第一；</w:t>
      </w:r>
    </w:p>
    <w:p>
      <w:pPr>
        <w:rPr>
          <w:szCs w:val="21"/>
        </w:rPr>
      </w:pPr>
      <w:r>
        <w:rPr>
          <w:rFonts w:hint="eastAsia"/>
        </w:rPr>
        <w:t>贡献：皖南医学院第一附属医院（皖南医学院弋矶山医院）</w:t>
      </w:r>
      <w:r>
        <w:rPr>
          <w:rFonts w:hint="eastAsia"/>
          <w:szCs w:val="21"/>
        </w:rPr>
        <w:t>为卫生部首批三级甲等医院，是安徽省皖南及皖江地区的医疗、教学、科研、急救和预防指导中心。医院辐射皖南地区</w:t>
      </w:r>
      <w:r>
        <w:rPr>
          <w:szCs w:val="21"/>
        </w:rPr>
        <w:t>20余县市，辖区内人口近2000万人，可为本项目研究提供充足的病例来源。</w:t>
      </w:r>
    </w:p>
    <w:p>
      <w:pPr>
        <w:rPr>
          <w:rFonts w:hint="eastAsia"/>
        </w:rPr>
      </w:pPr>
      <w:r>
        <w:rPr>
          <w:rFonts w:hint="eastAsia"/>
          <w:szCs w:val="21"/>
        </w:rPr>
        <w:t>医院为本项目的立项、伦理审批及项目实施提供大量的政策支持和技术保障，提供本项目所需要的技术、设备和人员等条件，对项目的完成起到的组织、管理和协调等作用。为本项目最终的成果做出了决定性贡献。</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swiss"/>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E5"/>
    <w:rsid w:val="006940E5"/>
    <w:rsid w:val="00E228AC"/>
    <w:rsid w:val="00F2191B"/>
    <w:rsid w:val="64FC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4"/>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Plain Text"/>
    <w:basedOn w:val="1"/>
    <w:link w:val="39"/>
    <w:qFormat/>
    <w:uiPriority w:val="0"/>
    <w:pPr>
      <w:spacing w:line="360" w:lineRule="auto"/>
      <w:ind w:firstLine="480" w:firstLineChars="200"/>
      <w:jc w:val="both"/>
    </w:pPr>
    <w:rPr>
      <w:rFonts w:ascii="仿宋_GB2312" w:hAnsi="Times New Roman" w:eastAsia="宋体" w:cs="Times New Roman"/>
      <w:sz w:val="24"/>
      <w:szCs w:val="20"/>
      <w14:ligatures w14:val="none"/>
    </w:rPr>
  </w:style>
  <w:style w:type="paragraph" w:styleId="12">
    <w:name w:val="footer"/>
    <w:basedOn w:val="1"/>
    <w:link w:val="38"/>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7"/>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8"/>
    <w:link w:val="5"/>
    <w:semiHidden/>
    <w:qFormat/>
    <w:uiPriority w:val="9"/>
    <w:rPr>
      <w:rFonts w:cstheme="majorBidi"/>
      <w:color w:val="104862" w:themeColor="accent1" w:themeShade="BF"/>
      <w:sz w:val="28"/>
      <w:szCs w:val="28"/>
    </w:rPr>
  </w:style>
  <w:style w:type="character" w:customStyle="1" w:styleId="23">
    <w:name w:val="标题 5 字符"/>
    <w:basedOn w:val="18"/>
    <w:link w:val="6"/>
    <w:semiHidden/>
    <w:qFormat/>
    <w:uiPriority w:val="9"/>
    <w:rPr>
      <w:rFonts w:cstheme="majorBidi"/>
      <w:color w:val="104862" w:themeColor="accent1" w:themeShade="BF"/>
      <w:sz w:val="24"/>
    </w:rPr>
  </w:style>
  <w:style w:type="character" w:customStyle="1" w:styleId="24">
    <w:name w:val="标题 6 字符"/>
    <w:basedOn w:val="18"/>
    <w:link w:val="7"/>
    <w:semiHidden/>
    <w:qFormat/>
    <w:uiPriority w:val="9"/>
    <w:rPr>
      <w:rFonts w:cstheme="majorBidi"/>
      <w:b/>
      <w:bCs/>
      <w:color w:val="104862" w:themeColor="accent1" w:themeShade="BF"/>
    </w:rPr>
  </w:style>
  <w:style w:type="character" w:customStyle="1" w:styleId="25">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8"/>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8"/>
    <w:link w:val="34"/>
    <w:qFormat/>
    <w:uiPriority w:val="30"/>
    <w:rPr>
      <w:i/>
      <w:iCs/>
      <w:color w:val="104862" w:themeColor="accent1" w:themeShade="BF"/>
    </w:rPr>
  </w:style>
  <w:style w:type="character" w:customStyle="1" w:styleId="36">
    <w:name w:val="Intense Reference"/>
    <w:basedOn w:val="18"/>
    <w:qFormat/>
    <w:uiPriority w:val="32"/>
    <w:rPr>
      <w:b/>
      <w:bCs/>
      <w:smallCaps/>
      <w:color w:val="104862" w:themeColor="accent1" w:themeShade="BF"/>
      <w:spacing w:val="5"/>
    </w:rPr>
  </w:style>
  <w:style w:type="character" w:customStyle="1" w:styleId="37">
    <w:name w:val="页眉 字符"/>
    <w:basedOn w:val="18"/>
    <w:link w:val="13"/>
    <w:qFormat/>
    <w:uiPriority w:val="99"/>
    <w:rPr>
      <w:sz w:val="18"/>
      <w:szCs w:val="18"/>
    </w:rPr>
  </w:style>
  <w:style w:type="character" w:customStyle="1" w:styleId="38">
    <w:name w:val="页脚 字符"/>
    <w:basedOn w:val="18"/>
    <w:link w:val="12"/>
    <w:qFormat/>
    <w:uiPriority w:val="99"/>
    <w:rPr>
      <w:sz w:val="18"/>
      <w:szCs w:val="18"/>
    </w:rPr>
  </w:style>
  <w:style w:type="character" w:customStyle="1" w:styleId="39">
    <w:name w:val="纯文本 字符"/>
    <w:basedOn w:val="18"/>
    <w:link w:val="11"/>
    <w:qFormat/>
    <w:uiPriority w:val="0"/>
    <w:rPr>
      <w:rFonts w:ascii="仿宋_GB2312" w:hAnsi="Times New Roman" w:eastAsia="宋体" w:cs="Times New Roman"/>
      <w:sz w:val="24"/>
      <w:szCs w:val="20"/>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2643</Words>
  <Characters>3048</Characters>
  <Lines>23</Lines>
  <Paragraphs>6</Paragraphs>
  <TotalTime>11</TotalTime>
  <ScaleCrop>false</ScaleCrop>
  <LinksUpToDate>false</LinksUpToDate>
  <CharactersWithSpaces>3065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2024-06-04T05:56:00Z</dcterms:created>
  <dc:creator>GB2812</dc:creator>
  <cp:lastModifiedBy>李万顷</cp:lastModifiedBy>
  <dcterms:modified xsi:type="dcterms:W3CDTF">2024-06-04T08:19:24Z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A6886B7F7BC74D7D9EE44F9C2C11FB62_13</vt:lpwstr>
  </property>
</Properties>
</file>